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60" w:rsidRDefault="00D37360" w:rsidP="003B0A9F">
      <w:pPr>
        <w:jc w:val="center"/>
        <w:rPr>
          <w:b/>
          <w:color w:val="auto"/>
          <w:sz w:val="32"/>
          <w:szCs w:val="32"/>
        </w:rPr>
      </w:pPr>
      <w:r w:rsidRPr="00F06B43">
        <w:rPr>
          <w:b/>
          <w:color w:val="auto"/>
          <w:sz w:val="32"/>
          <w:szCs w:val="32"/>
        </w:rPr>
        <w:t>Program rada Centra za palijativnu medicinu</w:t>
      </w:r>
    </w:p>
    <w:p w:rsidR="00D37360" w:rsidRPr="004F738B" w:rsidRDefault="00D37360" w:rsidP="003B0A9F">
      <w:pPr>
        <w:jc w:val="center"/>
        <w:rPr>
          <w:i/>
          <w:color w:val="auto"/>
        </w:rPr>
      </w:pPr>
      <w:r w:rsidRPr="004F738B">
        <w:rPr>
          <w:i/>
          <w:color w:val="auto"/>
          <w:sz w:val="28"/>
          <w:szCs w:val="32"/>
        </w:rPr>
        <w:t>-</w:t>
      </w:r>
      <w:r>
        <w:rPr>
          <w:i/>
          <w:color w:val="auto"/>
          <w:sz w:val="28"/>
          <w:szCs w:val="32"/>
        </w:rPr>
        <w:t>G</w:t>
      </w:r>
      <w:r w:rsidRPr="004F738B">
        <w:rPr>
          <w:i/>
          <w:color w:val="auto"/>
          <w:sz w:val="28"/>
          <w:szCs w:val="32"/>
        </w:rPr>
        <w:t>enerički tekst-</w:t>
      </w:r>
      <w:r w:rsidRPr="004F738B">
        <w:rPr>
          <w:i/>
          <w:color w:val="auto"/>
          <w:sz w:val="32"/>
          <w:szCs w:val="32"/>
        </w:rPr>
        <w:t xml:space="preserve"> </w:t>
      </w:r>
    </w:p>
    <w:p w:rsidR="00D37360" w:rsidRPr="00F06B43" w:rsidRDefault="00D37360" w:rsidP="00756375">
      <w:pPr>
        <w:rPr>
          <w:color w:val="auto"/>
        </w:rPr>
      </w:pPr>
    </w:p>
    <w:p w:rsidR="00D37360" w:rsidRDefault="00D37360" w:rsidP="00756375">
      <w:pPr>
        <w:rPr>
          <w:color w:val="auto"/>
        </w:rPr>
      </w:pPr>
    </w:p>
    <w:p w:rsidR="00D37360" w:rsidRPr="00F06B43" w:rsidRDefault="00D37360" w:rsidP="00756375">
      <w:pPr>
        <w:rPr>
          <w:color w:val="auto"/>
        </w:rPr>
      </w:pPr>
    </w:p>
    <w:p w:rsidR="00D37360" w:rsidRDefault="00D37360" w:rsidP="00BB5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4"/>
        </w:rPr>
      </w:pPr>
    </w:p>
    <w:p w:rsidR="00D37360" w:rsidRPr="00F06B43" w:rsidRDefault="00D37360" w:rsidP="00BB5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4"/>
        </w:rPr>
      </w:pPr>
      <w:r w:rsidRPr="00F06B43">
        <w:rPr>
          <w:b/>
          <w:color w:val="auto"/>
          <w:sz w:val="24"/>
        </w:rPr>
        <w:t>Sažetak</w:t>
      </w:r>
    </w:p>
    <w:p w:rsidR="00D37360" w:rsidRDefault="00D37360" w:rsidP="00BC1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  <w:r w:rsidRPr="00F06B43">
        <w:rPr>
          <w:color w:val="auto"/>
        </w:rPr>
        <w:t>Centar za palijativnu medicinu koordinira rad i djelovanje svih ustrojstvenih jedinica klinika i zavoda KBC Rijeka u svrhu pružanja optimalne multidisciplinarne skrbi za palijativne bolničke pacijente.</w:t>
      </w:r>
      <w:r>
        <w:rPr>
          <w:color w:val="auto"/>
        </w:rPr>
        <w:t xml:space="preserve"> </w:t>
      </w:r>
    </w:p>
    <w:p w:rsidR="00D37360" w:rsidRDefault="00D37360" w:rsidP="00BC1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</w:p>
    <w:p w:rsidR="00D37360" w:rsidRPr="00BC14C3" w:rsidRDefault="00D37360" w:rsidP="00BC1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</w:rPr>
      </w:pPr>
      <w:r w:rsidRPr="00BC14C3">
        <w:rPr>
          <w:b/>
          <w:color w:val="auto"/>
        </w:rPr>
        <w:t>Ciljevi rada:</w:t>
      </w:r>
    </w:p>
    <w:p w:rsidR="00D37360" w:rsidRPr="00BC14C3" w:rsidRDefault="00D37360" w:rsidP="00BC14C3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  <w:r w:rsidRPr="00BC14C3">
        <w:rPr>
          <w:color w:val="auto"/>
        </w:rPr>
        <w:t>Skratiti hospitalizaciju</w:t>
      </w:r>
    </w:p>
    <w:p w:rsidR="00D37360" w:rsidRPr="00BC14C3" w:rsidRDefault="00D37360" w:rsidP="00BC14C3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  <w:r w:rsidRPr="00BC14C3">
        <w:rPr>
          <w:color w:val="auto"/>
        </w:rPr>
        <w:t>Olakšati odlazak iz bolnice</w:t>
      </w:r>
    </w:p>
    <w:p w:rsidR="00D37360" w:rsidRPr="00BC14C3" w:rsidRDefault="00D37360" w:rsidP="00BC14C3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  <w:r w:rsidRPr="00BC14C3">
        <w:rPr>
          <w:color w:val="auto"/>
        </w:rPr>
        <w:t>Olakšati ostanak u kućnoj njezi</w:t>
      </w:r>
    </w:p>
    <w:p w:rsidR="00D37360" w:rsidRPr="00BC14C3" w:rsidRDefault="00D37360" w:rsidP="00BC14C3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  <w:r w:rsidRPr="00BC14C3">
        <w:rPr>
          <w:color w:val="auto"/>
        </w:rPr>
        <w:t>Smanjiti rehospitaliziranje</w:t>
      </w:r>
    </w:p>
    <w:p w:rsidR="00D37360" w:rsidRPr="00BC14C3" w:rsidRDefault="00D37360" w:rsidP="00BC14C3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  <w:r w:rsidRPr="00BC14C3">
        <w:rPr>
          <w:color w:val="auto"/>
        </w:rPr>
        <w:t>Smanjiti dolaske na OHBP</w:t>
      </w:r>
    </w:p>
    <w:p w:rsidR="00D37360" w:rsidRPr="00F06B43" w:rsidRDefault="00D37360" w:rsidP="00BB5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</w:p>
    <w:p w:rsidR="00D37360" w:rsidRPr="00F06B43" w:rsidRDefault="00D37360" w:rsidP="00BB5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</w:rPr>
      </w:pPr>
      <w:r w:rsidRPr="00F06B43">
        <w:rPr>
          <w:b/>
          <w:color w:val="auto"/>
        </w:rPr>
        <w:t>Koraci u ustrojavanju i radu Centra su sljedeći:</w:t>
      </w:r>
    </w:p>
    <w:p w:rsidR="00D37360" w:rsidRPr="00F06B43" w:rsidRDefault="00D37360" w:rsidP="00BB568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cs="Arial"/>
          <w:b w:val="0"/>
          <w:color w:val="auto"/>
        </w:rPr>
      </w:pPr>
      <w:r w:rsidRPr="00F06B43">
        <w:rPr>
          <w:rStyle w:val="Strong"/>
          <w:rFonts w:cs="Arial"/>
          <w:b w:val="0"/>
          <w:color w:val="auto"/>
        </w:rPr>
        <w:t>Osnivanje projektnog tima</w:t>
      </w:r>
    </w:p>
    <w:p w:rsidR="00D37360" w:rsidRPr="00F06B43" w:rsidRDefault="00D37360" w:rsidP="00BB568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cs="Arial"/>
          <w:b w:val="0"/>
          <w:color w:val="auto"/>
        </w:rPr>
      </w:pPr>
      <w:r w:rsidRPr="00F06B43">
        <w:rPr>
          <w:rStyle w:val="Strong"/>
          <w:rFonts w:cs="Arial"/>
          <w:b w:val="0"/>
          <w:color w:val="auto"/>
        </w:rPr>
        <w:t>Javnozdravstvena procjena potreba u regiji</w:t>
      </w:r>
    </w:p>
    <w:p w:rsidR="00D37360" w:rsidRPr="00F06B43" w:rsidRDefault="00D37360" w:rsidP="00BB568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cs="Arial"/>
          <w:b w:val="0"/>
          <w:color w:val="auto"/>
        </w:rPr>
      </w:pPr>
      <w:r w:rsidRPr="00F06B43">
        <w:rPr>
          <w:rStyle w:val="Strong"/>
          <w:rFonts w:cs="Arial"/>
          <w:b w:val="0"/>
          <w:color w:val="auto"/>
        </w:rPr>
        <w:t>Procjena kliničkih potreba hospitaliziranih pacijenata za palijativnom skrbi</w:t>
      </w:r>
    </w:p>
    <w:p w:rsidR="00D37360" w:rsidRPr="00F06B43" w:rsidRDefault="00D37360" w:rsidP="00BB568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cs="Arial"/>
          <w:b w:val="0"/>
          <w:color w:val="auto"/>
        </w:rPr>
      </w:pPr>
      <w:r w:rsidRPr="00F06B43">
        <w:rPr>
          <w:rStyle w:val="Strong"/>
          <w:rFonts w:cs="Arial"/>
          <w:b w:val="0"/>
          <w:color w:val="auto"/>
        </w:rPr>
        <w:t>Detektiranje i sistematiziranje postojećih resursa, kapaciteta i potreba pojedinih klinika za ustrojavanjem palijativne skrbi</w:t>
      </w:r>
    </w:p>
    <w:p w:rsidR="00D37360" w:rsidRPr="00F06B43" w:rsidRDefault="00D37360" w:rsidP="00BB568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cs="Arial"/>
          <w:b w:val="0"/>
          <w:color w:val="auto"/>
        </w:rPr>
      </w:pPr>
      <w:r w:rsidRPr="00F06B43">
        <w:rPr>
          <w:rStyle w:val="Strong"/>
          <w:rFonts w:cs="Arial"/>
          <w:b w:val="0"/>
          <w:color w:val="auto"/>
        </w:rPr>
        <w:t>Stručno vijeće odobrava dokumentaciju potrebnu za ustrojavanje sustavne palijativne skrbi:</w:t>
      </w:r>
    </w:p>
    <w:p w:rsidR="00D37360" w:rsidRPr="00F06B43" w:rsidRDefault="00D37360" w:rsidP="00BB568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cs="Arial"/>
          <w:b w:val="0"/>
          <w:color w:val="auto"/>
        </w:rPr>
      </w:pPr>
      <w:r w:rsidRPr="00F06B43">
        <w:rPr>
          <w:rStyle w:val="Strong"/>
          <w:rFonts w:cs="Arial"/>
          <w:b w:val="0"/>
          <w:color w:val="auto"/>
        </w:rPr>
        <w:t>Suradnja sa strateškim partnerima</w:t>
      </w:r>
    </w:p>
    <w:p w:rsidR="00D37360" w:rsidRPr="00F06B43" w:rsidRDefault="00D37360" w:rsidP="00BB568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cs="Arial"/>
          <w:b w:val="0"/>
          <w:color w:val="auto"/>
        </w:rPr>
      </w:pPr>
      <w:r w:rsidRPr="00F06B43">
        <w:rPr>
          <w:rStyle w:val="Strong"/>
          <w:rFonts w:cs="Arial"/>
          <w:b w:val="0"/>
          <w:color w:val="auto"/>
        </w:rPr>
        <w:t>Formiranje tima za potporu palijativi</w:t>
      </w:r>
    </w:p>
    <w:p w:rsidR="00D37360" w:rsidRPr="00F06B43" w:rsidRDefault="00D37360" w:rsidP="00BB568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cs="Arial"/>
          <w:b w:val="0"/>
          <w:color w:val="auto"/>
        </w:rPr>
      </w:pPr>
      <w:r w:rsidRPr="00F06B43">
        <w:rPr>
          <w:rStyle w:val="Strong"/>
          <w:rFonts w:cs="Arial"/>
          <w:b w:val="0"/>
          <w:color w:val="auto"/>
        </w:rPr>
        <w:t>Izrada plana i programa edukacije radnika</w:t>
      </w:r>
    </w:p>
    <w:p w:rsidR="00D37360" w:rsidRPr="00F06B43" w:rsidRDefault="00D37360" w:rsidP="00BB568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cs="Arial"/>
          <w:b w:val="0"/>
          <w:color w:val="auto"/>
        </w:rPr>
      </w:pPr>
      <w:r>
        <w:rPr>
          <w:rStyle w:val="Strong"/>
          <w:rFonts w:cs="Arial"/>
          <w:b w:val="0"/>
          <w:color w:val="auto"/>
        </w:rPr>
        <w:t>Edukacija zaposle</w:t>
      </w:r>
      <w:r w:rsidRPr="00F06B43">
        <w:rPr>
          <w:rStyle w:val="Strong"/>
          <w:rFonts w:cs="Arial"/>
          <w:b w:val="0"/>
          <w:color w:val="auto"/>
        </w:rPr>
        <w:t>nika</w:t>
      </w:r>
    </w:p>
    <w:p w:rsidR="00D37360" w:rsidRPr="00F06B43" w:rsidRDefault="00D37360" w:rsidP="00BB568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cs="Arial"/>
          <w:b w:val="0"/>
          <w:color w:val="auto"/>
        </w:rPr>
      </w:pPr>
      <w:r w:rsidRPr="00F06B43">
        <w:rPr>
          <w:rStyle w:val="Strong"/>
          <w:rFonts w:cs="Arial"/>
          <w:b w:val="0"/>
          <w:color w:val="auto"/>
        </w:rPr>
        <w:t>Osnivanje multiprofesionalnog tima za palijativu</w:t>
      </w:r>
    </w:p>
    <w:p w:rsidR="00D37360" w:rsidRPr="00F06B43" w:rsidRDefault="00D37360" w:rsidP="00BB568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cs="Arial"/>
          <w:b w:val="0"/>
          <w:color w:val="auto"/>
        </w:rPr>
      </w:pPr>
      <w:r w:rsidRPr="00F06B43">
        <w:rPr>
          <w:rStyle w:val="Strong"/>
          <w:rFonts w:cs="Arial"/>
          <w:b w:val="0"/>
          <w:color w:val="auto"/>
        </w:rPr>
        <w:t>Osnivanje pratećih struktura</w:t>
      </w:r>
    </w:p>
    <w:p w:rsidR="00D37360" w:rsidRPr="00F06B43" w:rsidRDefault="00D37360" w:rsidP="00BB568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cs="Arial"/>
          <w:b w:val="0"/>
          <w:color w:val="auto"/>
        </w:rPr>
      </w:pPr>
      <w:r w:rsidRPr="00F06B43">
        <w:rPr>
          <w:rStyle w:val="Strong"/>
          <w:rFonts w:cs="Arial"/>
          <w:b w:val="0"/>
          <w:color w:val="auto"/>
        </w:rPr>
        <w:t>Osnivanje „ped-pal“ vijeća roditelja</w:t>
      </w:r>
    </w:p>
    <w:p w:rsidR="00D37360" w:rsidRPr="00F06B43" w:rsidRDefault="00D37360" w:rsidP="00BB568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cs="Arial"/>
          <w:b w:val="0"/>
          <w:color w:val="auto"/>
        </w:rPr>
      </w:pPr>
      <w:r w:rsidRPr="00F06B43">
        <w:rPr>
          <w:rStyle w:val="Strong"/>
          <w:rFonts w:cs="Arial"/>
          <w:b w:val="0"/>
          <w:color w:val="auto"/>
        </w:rPr>
        <w:t>Registriranje palijativnih pacijenata</w:t>
      </w:r>
    </w:p>
    <w:p w:rsidR="00D37360" w:rsidRPr="00F06B43" w:rsidRDefault="00D37360" w:rsidP="00BB568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cs="Arial"/>
          <w:b w:val="0"/>
          <w:color w:val="auto"/>
        </w:rPr>
      </w:pPr>
      <w:r w:rsidRPr="00F06B43">
        <w:rPr>
          <w:rStyle w:val="Strong"/>
          <w:rFonts w:cs="Arial"/>
          <w:b w:val="0"/>
          <w:color w:val="auto"/>
        </w:rPr>
        <w:t>Akceleracija postupanja s palijativnim pacijentom</w:t>
      </w:r>
    </w:p>
    <w:p w:rsidR="00D37360" w:rsidRPr="00F06B43" w:rsidRDefault="00D37360" w:rsidP="00BB568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cs="Arial"/>
          <w:b w:val="0"/>
          <w:color w:val="auto"/>
        </w:rPr>
      </w:pPr>
      <w:r w:rsidRPr="00F06B43">
        <w:rPr>
          <w:rStyle w:val="Strong"/>
          <w:rFonts w:cs="Arial"/>
          <w:b w:val="0"/>
          <w:color w:val="auto"/>
        </w:rPr>
        <w:t>Standardizacija postupka nakon smrti pacijenta</w:t>
      </w:r>
    </w:p>
    <w:p w:rsidR="00D37360" w:rsidRPr="00F06B43" w:rsidRDefault="00D37360" w:rsidP="00BB568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cs="Arial"/>
          <w:b w:val="0"/>
          <w:color w:val="auto"/>
        </w:rPr>
      </w:pPr>
      <w:r w:rsidRPr="00F06B43">
        <w:rPr>
          <w:rStyle w:val="Strong"/>
          <w:rFonts w:cs="Arial"/>
          <w:b w:val="0"/>
          <w:color w:val="auto"/>
        </w:rPr>
        <w:t>Uvođenje planiranog otpusta palijativnih pacijenata</w:t>
      </w:r>
    </w:p>
    <w:p w:rsidR="00D37360" w:rsidRPr="00F06B43" w:rsidRDefault="00D37360" w:rsidP="00BB568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cs="Arial"/>
          <w:b w:val="0"/>
          <w:color w:val="auto"/>
        </w:rPr>
      </w:pPr>
      <w:r w:rsidRPr="00F06B43">
        <w:rPr>
          <w:rStyle w:val="Strong"/>
          <w:rFonts w:cs="Arial"/>
          <w:b w:val="0"/>
          <w:color w:val="auto"/>
        </w:rPr>
        <w:t>Računalni probir palijativnih pacijenata</w:t>
      </w:r>
    </w:p>
    <w:p w:rsidR="00D37360" w:rsidRPr="00F06B43" w:rsidRDefault="00D37360" w:rsidP="00BB568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cs="Arial"/>
          <w:b w:val="0"/>
          <w:color w:val="auto"/>
        </w:rPr>
      </w:pPr>
      <w:r w:rsidRPr="00F06B43">
        <w:rPr>
          <w:rStyle w:val="Strong"/>
          <w:rFonts w:cs="Arial"/>
          <w:b w:val="0"/>
          <w:color w:val="auto"/>
        </w:rPr>
        <w:t>Uključivanje volontera u skrb za palijativne pacijente</w:t>
      </w:r>
    </w:p>
    <w:p w:rsidR="00D37360" w:rsidRPr="00F06B43" w:rsidRDefault="00D37360" w:rsidP="00BB568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cs="Arial"/>
          <w:b w:val="0"/>
          <w:color w:val="auto"/>
        </w:rPr>
      </w:pPr>
      <w:r w:rsidRPr="00F06B43">
        <w:rPr>
          <w:rStyle w:val="Strong"/>
          <w:rFonts w:cs="Arial"/>
          <w:b w:val="0"/>
          <w:color w:val="auto"/>
        </w:rPr>
        <w:t>Formiranje soba za palijativne pacijente</w:t>
      </w:r>
    </w:p>
    <w:p w:rsidR="00D37360" w:rsidRPr="00F06B43" w:rsidRDefault="00D37360" w:rsidP="00BB568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cs="Arial"/>
          <w:b w:val="0"/>
          <w:color w:val="auto"/>
        </w:rPr>
      </w:pPr>
      <w:r w:rsidRPr="00F06B43">
        <w:rPr>
          <w:rStyle w:val="Strong"/>
          <w:rFonts w:cs="Arial"/>
          <w:b w:val="0"/>
          <w:color w:val="auto"/>
        </w:rPr>
        <w:t>Stručno vijeće odlučuje o formiranju zasebne bolničke jedinice za palijativu</w:t>
      </w:r>
    </w:p>
    <w:p w:rsidR="00D37360" w:rsidRPr="00F06B43" w:rsidRDefault="00D37360" w:rsidP="00BB568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cs="Arial"/>
          <w:b w:val="0"/>
          <w:color w:val="auto"/>
        </w:rPr>
      </w:pPr>
      <w:r w:rsidRPr="00F06B43">
        <w:rPr>
          <w:rStyle w:val="Strong"/>
          <w:rFonts w:cs="Arial"/>
          <w:b w:val="0"/>
          <w:color w:val="auto"/>
        </w:rPr>
        <w:t>Centar i jedinica za palijativu postaju nastavna baza</w:t>
      </w:r>
    </w:p>
    <w:p w:rsidR="00D37360" w:rsidRDefault="00D37360" w:rsidP="00BB568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cs="Arial"/>
          <w:b w:val="0"/>
          <w:color w:val="auto"/>
        </w:rPr>
      </w:pPr>
      <w:r w:rsidRPr="00F06B43">
        <w:rPr>
          <w:rStyle w:val="Strong"/>
          <w:rFonts w:cs="Arial"/>
          <w:b w:val="0"/>
          <w:color w:val="auto"/>
        </w:rPr>
        <w:t>Znanstveni rad</w:t>
      </w:r>
    </w:p>
    <w:p w:rsidR="00D37360" w:rsidRPr="00F06B43" w:rsidRDefault="00D37360" w:rsidP="004C6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cs="Arial"/>
          <w:b w:val="0"/>
          <w:color w:val="auto"/>
        </w:rPr>
      </w:pPr>
    </w:p>
    <w:p w:rsidR="00D37360" w:rsidRDefault="00D37360" w:rsidP="00756375">
      <w:pPr>
        <w:rPr>
          <w:b/>
          <w:color w:val="auto"/>
          <w:sz w:val="28"/>
        </w:rPr>
      </w:pPr>
    </w:p>
    <w:p w:rsidR="00D37360" w:rsidRDefault="00D37360" w:rsidP="00BC14C3">
      <w:pPr>
        <w:rPr>
          <w:b/>
          <w:color w:val="auto"/>
          <w:sz w:val="28"/>
        </w:rPr>
      </w:pPr>
    </w:p>
    <w:p w:rsidR="00D37360" w:rsidRDefault="00D37360" w:rsidP="00BC14C3">
      <w:pPr>
        <w:rPr>
          <w:b/>
          <w:color w:val="auto"/>
          <w:sz w:val="28"/>
        </w:rPr>
      </w:pPr>
    </w:p>
    <w:p w:rsidR="00D37360" w:rsidRDefault="00D37360" w:rsidP="00BC14C3">
      <w:pPr>
        <w:rPr>
          <w:b/>
          <w:color w:val="auto"/>
          <w:sz w:val="28"/>
        </w:rPr>
      </w:pPr>
    </w:p>
    <w:p w:rsidR="00D37360" w:rsidRDefault="00D37360" w:rsidP="00BC14C3">
      <w:pPr>
        <w:rPr>
          <w:b/>
          <w:color w:val="auto"/>
          <w:sz w:val="28"/>
        </w:rPr>
      </w:pPr>
    </w:p>
    <w:p w:rsidR="00D37360" w:rsidRDefault="00D37360" w:rsidP="00BC14C3">
      <w:pPr>
        <w:rPr>
          <w:b/>
          <w:color w:val="auto"/>
          <w:sz w:val="28"/>
        </w:rPr>
      </w:pPr>
    </w:p>
    <w:p w:rsidR="00D37360" w:rsidRDefault="00D37360" w:rsidP="00BC14C3">
      <w:pPr>
        <w:rPr>
          <w:b/>
          <w:color w:val="auto"/>
          <w:sz w:val="28"/>
        </w:rPr>
      </w:pPr>
    </w:p>
    <w:p w:rsidR="00D37360" w:rsidRDefault="00D37360" w:rsidP="00BC14C3">
      <w:pPr>
        <w:rPr>
          <w:b/>
          <w:color w:val="auto"/>
          <w:sz w:val="28"/>
        </w:rPr>
      </w:pPr>
    </w:p>
    <w:p w:rsidR="00D37360" w:rsidRPr="00BC14C3" w:rsidRDefault="00D37360" w:rsidP="00BC14C3">
      <w:pPr>
        <w:rPr>
          <w:b/>
          <w:color w:val="auto"/>
          <w:sz w:val="28"/>
        </w:rPr>
      </w:pPr>
      <w:r>
        <w:rPr>
          <w:b/>
          <w:color w:val="auto"/>
          <w:sz w:val="28"/>
        </w:rPr>
        <w:t>Svrha Centra</w:t>
      </w:r>
    </w:p>
    <w:p w:rsidR="00D37360" w:rsidRPr="00BC14C3" w:rsidRDefault="00D37360" w:rsidP="00BC14C3">
      <w:pPr>
        <w:rPr>
          <w:color w:val="auto"/>
        </w:rPr>
      </w:pPr>
      <w:r w:rsidRPr="00BC14C3">
        <w:rPr>
          <w:color w:val="auto"/>
        </w:rPr>
        <w:t>Centar za palijativnu medicinu koordinira rad i djelovanje svih ustrojstvenih jedinica klinika i zavoda KBC Rijeka u svrhu pružanja optimalne multidisciplinarne skrbi za palijativne bolničke pacijente.</w:t>
      </w:r>
    </w:p>
    <w:p w:rsidR="00D37360" w:rsidRPr="00BC14C3" w:rsidRDefault="00D37360" w:rsidP="00BC14C3">
      <w:pPr>
        <w:ind w:firstLine="708"/>
        <w:rPr>
          <w:color w:val="auto"/>
        </w:rPr>
      </w:pPr>
      <w:r w:rsidRPr="00BC14C3">
        <w:rPr>
          <w:color w:val="auto"/>
        </w:rPr>
        <w:t>Centar ima integrativnu, logističku, savjetodavnu, edukacijsku i znanstvenu funkciju, u skladu sa Strateškim planom razvoja palijativne skrbi u Republici Hrvatskoj za razdoblje 2014.-2016.</w:t>
      </w:r>
    </w:p>
    <w:p w:rsidR="00D37360" w:rsidRPr="00BC14C3" w:rsidRDefault="00D37360" w:rsidP="00BC14C3">
      <w:pPr>
        <w:ind w:firstLine="708"/>
        <w:rPr>
          <w:color w:val="auto"/>
        </w:rPr>
      </w:pPr>
      <w:r w:rsidRPr="00BC14C3">
        <w:rPr>
          <w:color w:val="auto"/>
        </w:rPr>
        <w:t>Do kraja razdoblja koje predviđa plan, tj. do 2016. godine, Centar treba postati krovna struktura u regionalnoj mreži palijativne skrbi.</w:t>
      </w:r>
    </w:p>
    <w:p w:rsidR="00D37360" w:rsidRDefault="00D37360" w:rsidP="00BC14C3">
      <w:pPr>
        <w:rPr>
          <w:b/>
          <w:color w:val="auto"/>
          <w:sz w:val="28"/>
        </w:rPr>
      </w:pPr>
    </w:p>
    <w:p w:rsidR="00D37360" w:rsidRPr="00240718" w:rsidRDefault="00D37360" w:rsidP="00BC14C3">
      <w:pPr>
        <w:rPr>
          <w:b/>
          <w:color w:val="auto"/>
        </w:rPr>
      </w:pPr>
      <w:r w:rsidRPr="00240718">
        <w:rPr>
          <w:b/>
          <w:color w:val="auto"/>
        </w:rPr>
        <w:t>Ciljevi rada</w:t>
      </w:r>
    </w:p>
    <w:p w:rsidR="00D37360" w:rsidRPr="00BC14C3" w:rsidRDefault="00D37360" w:rsidP="00BC14C3">
      <w:pPr>
        <w:numPr>
          <w:ilvl w:val="1"/>
          <w:numId w:val="21"/>
        </w:numPr>
        <w:tabs>
          <w:tab w:val="clear" w:pos="1440"/>
          <w:tab w:val="num" w:pos="1068"/>
        </w:tabs>
        <w:ind w:left="1068"/>
        <w:rPr>
          <w:color w:val="auto"/>
        </w:rPr>
      </w:pPr>
      <w:r w:rsidRPr="00BC14C3">
        <w:rPr>
          <w:color w:val="auto"/>
        </w:rPr>
        <w:t>Skratiti hospitalizaciju</w:t>
      </w:r>
    </w:p>
    <w:p w:rsidR="00D37360" w:rsidRPr="00BC14C3" w:rsidRDefault="00D37360" w:rsidP="00BC14C3">
      <w:pPr>
        <w:numPr>
          <w:ilvl w:val="1"/>
          <w:numId w:val="21"/>
        </w:numPr>
        <w:tabs>
          <w:tab w:val="clear" w:pos="1440"/>
          <w:tab w:val="num" w:pos="1068"/>
        </w:tabs>
        <w:ind w:left="1068"/>
        <w:rPr>
          <w:color w:val="auto"/>
        </w:rPr>
      </w:pPr>
      <w:r w:rsidRPr="00BC14C3">
        <w:rPr>
          <w:color w:val="auto"/>
        </w:rPr>
        <w:t>Olakšati odlazak iz bolnice</w:t>
      </w:r>
    </w:p>
    <w:p w:rsidR="00D37360" w:rsidRPr="00BC14C3" w:rsidRDefault="00D37360" w:rsidP="00BC14C3">
      <w:pPr>
        <w:numPr>
          <w:ilvl w:val="1"/>
          <w:numId w:val="21"/>
        </w:numPr>
        <w:tabs>
          <w:tab w:val="clear" w:pos="1440"/>
          <w:tab w:val="num" w:pos="1068"/>
        </w:tabs>
        <w:ind w:left="1068"/>
        <w:rPr>
          <w:color w:val="auto"/>
        </w:rPr>
      </w:pPr>
      <w:r w:rsidRPr="00BC14C3">
        <w:rPr>
          <w:color w:val="auto"/>
        </w:rPr>
        <w:t>Olakšati ostanak u kućnoj njezi</w:t>
      </w:r>
    </w:p>
    <w:p w:rsidR="00D37360" w:rsidRPr="00BC14C3" w:rsidRDefault="00D37360" w:rsidP="00BC14C3">
      <w:pPr>
        <w:numPr>
          <w:ilvl w:val="1"/>
          <w:numId w:val="21"/>
        </w:numPr>
        <w:tabs>
          <w:tab w:val="clear" w:pos="1440"/>
          <w:tab w:val="num" w:pos="1068"/>
        </w:tabs>
        <w:ind w:left="1068"/>
        <w:rPr>
          <w:color w:val="auto"/>
        </w:rPr>
      </w:pPr>
      <w:r w:rsidRPr="00BC14C3">
        <w:rPr>
          <w:color w:val="auto"/>
        </w:rPr>
        <w:t>Smanjiti rehospitaliziranje</w:t>
      </w:r>
    </w:p>
    <w:p w:rsidR="00D37360" w:rsidRPr="00BC14C3" w:rsidRDefault="00D37360" w:rsidP="00BC14C3">
      <w:pPr>
        <w:numPr>
          <w:ilvl w:val="1"/>
          <w:numId w:val="21"/>
        </w:numPr>
        <w:tabs>
          <w:tab w:val="clear" w:pos="1440"/>
          <w:tab w:val="num" w:pos="1068"/>
        </w:tabs>
        <w:ind w:left="1068"/>
        <w:rPr>
          <w:color w:val="auto"/>
        </w:rPr>
      </w:pPr>
      <w:r w:rsidRPr="00BC14C3">
        <w:rPr>
          <w:color w:val="auto"/>
        </w:rPr>
        <w:t>Smanjiti dolaske na OHBP</w:t>
      </w:r>
    </w:p>
    <w:p w:rsidR="00D37360" w:rsidRPr="00BC14C3" w:rsidRDefault="00D37360" w:rsidP="00BC14C3">
      <w:pPr>
        <w:rPr>
          <w:color w:val="auto"/>
        </w:rPr>
      </w:pPr>
    </w:p>
    <w:p w:rsidR="00D37360" w:rsidRDefault="00D37360" w:rsidP="00756375">
      <w:pPr>
        <w:rPr>
          <w:b/>
          <w:color w:val="auto"/>
          <w:sz w:val="28"/>
        </w:rPr>
      </w:pPr>
    </w:p>
    <w:p w:rsidR="00D37360" w:rsidRPr="00F06B43" w:rsidRDefault="00D37360" w:rsidP="00756375">
      <w:pPr>
        <w:rPr>
          <w:b/>
          <w:color w:val="auto"/>
          <w:sz w:val="28"/>
        </w:rPr>
      </w:pPr>
      <w:r w:rsidRPr="00F06B43">
        <w:rPr>
          <w:b/>
          <w:color w:val="auto"/>
          <w:sz w:val="28"/>
        </w:rPr>
        <w:t>Radne definicije</w:t>
      </w:r>
    </w:p>
    <w:p w:rsidR="00D37360" w:rsidRPr="00F06B43" w:rsidRDefault="00D37360" w:rsidP="00756375">
      <w:pPr>
        <w:rPr>
          <w:color w:val="auto"/>
        </w:rPr>
      </w:pPr>
      <w:r w:rsidRPr="00F06B43">
        <w:rPr>
          <w:color w:val="auto"/>
        </w:rPr>
        <w:t>Ovdje su ukratko prikazane radne definicije, smjernice i načini rada koji će se primjenijvati do donošenja stručnih smjernica, definicija i procedura po stručnim društvima, komorama i Ministarstvu zdravlja RH.</w:t>
      </w:r>
    </w:p>
    <w:p w:rsidR="00D37360" w:rsidRDefault="00D37360" w:rsidP="00756375">
      <w:pPr>
        <w:rPr>
          <w:color w:val="auto"/>
        </w:rPr>
      </w:pPr>
    </w:p>
    <w:p w:rsidR="00D37360" w:rsidRPr="00F06B43" w:rsidRDefault="00D37360" w:rsidP="00756375">
      <w:pPr>
        <w:rPr>
          <w:color w:val="auto"/>
        </w:rPr>
      </w:pPr>
    </w:p>
    <w:p w:rsidR="00D37360" w:rsidRPr="00756375" w:rsidRDefault="00D37360" w:rsidP="003A1013">
      <w:pPr>
        <w:rPr>
          <w:b/>
        </w:rPr>
      </w:pPr>
      <w:bookmarkStart w:id="0" w:name="_Toc308854148"/>
      <w:bookmarkStart w:id="1" w:name="_Toc309644801"/>
      <w:bookmarkStart w:id="2" w:name="_Toc310066244"/>
      <w:bookmarkStart w:id="3" w:name="_Toc329760393"/>
      <w:r w:rsidRPr="00756375">
        <w:rPr>
          <w:b/>
        </w:rPr>
        <w:t>Definicija palijativne skrbi</w:t>
      </w:r>
    </w:p>
    <w:p w:rsidR="00D37360" w:rsidRPr="00992749" w:rsidRDefault="00D37360" w:rsidP="003A1013">
      <w:r w:rsidRPr="00992749">
        <w:t xml:space="preserve">Prema definiciji Svjetske zdravstvene organizacije, palijativna skrb jest briga za bolesnika s aktivnom, progresivnom, veoma uznapredovalom bolešću s ograničenim očekivanim trajanjem života, koja je usredotočena na brigu za kvalitetu života. To znači da palijativna skrb nije </w:t>
      </w:r>
      <w:r w:rsidRPr="00756375">
        <w:t>specifična</w:t>
      </w:r>
      <w:r w:rsidRPr="00992749">
        <w:t xml:space="preserve"> za neku određenu bolest, nije ograničena na određeni broj mjeseci ili tjedana života, te da je usmjerena na kvalitetu, a ne na kvantitetu života. U ovoj definiciji podrazumijeva se da program palijativne skrbi uključuje također i </w:t>
      </w:r>
      <w:r>
        <w:t>pacijentove bližnje</w:t>
      </w:r>
      <w:r w:rsidRPr="00992749">
        <w:t xml:space="preserve">, budući da je nemoguće skrbiti za kritično bolesnu osobu, a da se </w:t>
      </w:r>
      <w:r>
        <w:t>ne uzmu u obzir i potrebe njenih bližnjih</w:t>
      </w:r>
      <w:r w:rsidRPr="00992749">
        <w:t>.</w:t>
      </w:r>
    </w:p>
    <w:p w:rsidR="00D37360" w:rsidRPr="00992749" w:rsidRDefault="00D37360" w:rsidP="003A1013">
      <w:r>
        <w:tab/>
      </w:r>
      <w:r w:rsidRPr="00992749">
        <w:t>U palijativnoj skrbi ne sudjeluju samo profesionalci, već i volonteri, te osobe bliske umirućemu.</w:t>
      </w:r>
    </w:p>
    <w:p w:rsidR="00D37360" w:rsidRPr="00992749" w:rsidRDefault="00D37360" w:rsidP="003A1013">
      <w:r>
        <w:tab/>
      </w:r>
      <w:r w:rsidRPr="00992749">
        <w:t>Cilj palijativne skrbi jest podizanje svih aspekata kvalitete života umirućih i njihovih obitelji/njegovatelja. To se, dakle, ne odnosi samo na medicinsku njegu nego i na brigu o bolesničkim pravima i  ljudskom dostojanstvu.</w:t>
      </w:r>
    </w:p>
    <w:bookmarkEnd w:id="0"/>
    <w:bookmarkEnd w:id="1"/>
    <w:bookmarkEnd w:id="2"/>
    <w:bookmarkEnd w:id="3"/>
    <w:p w:rsidR="00D37360" w:rsidRDefault="00D37360" w:rsidP="003A1013">
      <w:pPr>
        <w:rPr>
          <w:b/>
        </w:rPr>
      </w:pPr>
    </w:p>
    <w:p w:rsidR="00D37360" w:rsidRDefault="00D37360" w:rsidP="003A1013">
      <w:pPr>
        <w:rPr>
          <w:b/>
        </w:rPr>
      </w:pPr>
    </w:p>
    <w:p w:rsidR="00D37360" w:rsidRDefault="00D37360" w:rsidP="003A1013">
      <w:pPr>
        <w:rPr>
          <w:b/>
        </w:rPr>
      </w:pPr>
      <w:r w:rsidRPr="00756375">
        <w:rPr>
          <w:b/>
        </w:rPr>
        <w:t xml:space="preserve">Definicija palijativne </w:t>
      </w:r>
      <w:r w:rsidRPr="00F67C3A">
        <w:rPr>
          <w:b/>
        </w:rPr>
        <w:t>medicin</w:t>
      </w:r>
      <w:r>
        <w:rPr>
          <w:b/>
        </w:rPr>
        <w:t>e</w:t>
      </w:r>
    </w:p>
    <w:p w:rsidR="00D37360" w:rsidRPr="00803BAA" w:rsidRDefault="00D37360" w:rsidP="003A1013">
      <w:pPr>
        <w:rPr>
          <w:color w:val="auto"/>
        </w:rPr>
      </w:pPr>
      <w:r w:rsidRPr="00F67C3A">
        <w:t xml:space="preserve">Palijativna medicina jest dio palijativne skrbi koji se odnosi na potpunu medicinsku skrb o bolesniku oboljelom od neizlječive smrtonosne bolesti (tj. na koju više ne djeluju ni preventivna niti kurativna terapija, a preostali životni vijek skraćen je na približno godinu </w:t>
      </w:r>
      <w:r w:rsidRPr="00803BAA">
        <w:rPr>
          <w:color w:val="auto"/>
        </w:rPr>
        <w:t xml:space="preserve">dana). </w:t>
      </w:r>
    </w:p>
    <w:p w:rsidR="00D37360" w:rsidRPr="00F67C3A" w:rsidRDefault="00D37360" w:rsidP="003A1013">
      <w:r w:rsidRPr="00803BAA">
        <w:rPr>
          <w:color w:val="auto"/>
        </w:rPr>
        <w:tab/>
        <w:t>Stručnjaci raznih specijalnosti i struka zajednički rade kako bi oboljelima, njihovim obiteljima i njegovateljima olakšali suočavanje sa smrtonosnom bolešću i smrću. Stručni tim</w:t>
      </w:r>
      <w:r w:rsidRPr="00F67C3A">
        <w:t xml:space="preserve"> se obično sastoji od liječnika specijalista palijativne medicine (odnosno liječnika posebno educiranog za palijativnu medicinu), internista, onkologa, psihijatra, psihologa, socijalnog radnika i duhovnika koji prate pacijenta i njegove bližnje kroz posljednju godinu života i razdoblje žalovanja.</w:t>
      </w:r>
    </w:p>
    <w:p w:rsidR="00D37360" w:rsidRDefault="00D37360" w:rsidP="003A1013">
      <w:r>
        <w:tab/>
      </w:r>
      <w:r w:rsidRPr="00F67C3A">
        <w:t>Palijativna medicina organizira se na svim razinama zdravstvene zaštite: primarnoj (kućne posjete palijativnog tima, educirani obiteljski liječnici, patronažna sestrinska služba),  sekundarnoj (ambulante za bol, ambulante za palijativnu medicinu), tercijarnoj (bolnički palijativni timovi, klinike, odjeli; ustanove za palijativnu medicinu; hospicij kao sui generis ustanova koja objedinjuje zdravstvenu i socijalnu skrb).</w:t>
      </w:r>
    </w:p>
    <w:p w:rsidR="00D37360" w:rsidRDefault="00D37360" w:rsidP="003A1013">
      <w:pPr>
        <w:rPr>
          <w:b/>
        </w:rPr>
      </w:pPr>
    </w:p>
    <w:p w:rsidR="00D37360" w:rsidRPr="00756375" w:rsidRDefault="00D37360" w:rsidP="003A1013">
      <w:pPr>
        <w:rPr>
          <w:b/>
        </w:rPr>
      </w:pPr>
      <w:r w:rsidRPr="00756375">
        <w:rPr>
          <w:b/>
        </w:rPr>
        <w:t xml:space="preserve">Definicija </w:t>
      </w:r>
      <w:r>
        <w:rPr>
          <w:b/>
        </w:rPr>
        <w:t>odraslog palijativnog pacijenta</w:t>
      </w:r>
    </w:p>
    <w:p w:rsidR="00D37360" w:rsidRPr="00756375" w:rsidRDefault="00D37360" w:rsidP="003A1013">
      <w:r w:rsidRPr="00756375">
        <w:t xml:space="preserve">To je pacijent u posljednjoj godini života koji je sam ili po zakonskom skrbniku potpisao pristanak na palijativnu skrb. Palijativna skrb za odrasle namijenjena je pacijentima u posljednjoj godini života. U ranijim fazama skrb </w:t>
      </w:r>
      <w:r>
        <w:t xml:space="preserve">za </w:t>
      </w:r>
      <w:r w:rsidRPr="00756375">
        <w:t>neizlječivog pacijenta temelji se na palijativnom pristupu, te palijativnom načinu razmišljanja.</w:t>
      </w:r>
    </w:p>
    <w:p w:rsidR="00D37360" w:rsidRDefault="00D37360" w:rsidP="003A1013"/>
    <w:p w:rsidR="00D37360" w:rsidRPr="00756375" w:rsidRDefault="00D37360" w:rsidP="003A1013">
      <w:pPr>
        <w:rPr>
          <w:b/>
        </w:rPr>
      </w:pPr>
      <w:r w:rsidRPr="00756375">
        <w:rPr>
          <w:b/>
        </w:rPr>
        <w:t xml:space="preserve">Definicija </w:t>
      </w:r>
      <w:r>
        <w:rPr>
          <w:b/>
        </w:rPr>
        <w:t>palijativne postelje u ustanovi</w:t>
      </w:r>
    </w:p>
    <w:p w:rsidR="00D37360" w:rsidRPr="00756375" w:rsidRDefault="00D37360" w:rsidP="003A1013">
      <w:pPr>
        <w:keepNext w:val="0"/>
        <w:numPr>
          <w:ilvl w:val="0"/>
          <w:numId w:val="14"/>
        </w:numPr>
        <w:tabs>
          <w:tab w:val="left" w:pos="397"/>
        </w:tabs>
        <w:ind w:right="0"/>
        <w:outlineLvl w:val="9"/>
      </w:pPr>
      <w:r w:rsidRPr="00756375">
        <w:t>postelja je u jednokrevetnoj, iznimno dvokrevetnoj sobi</w:t>
      </w:r>
    </w:p>
    <w:p w:rsidR="00D37360" w:rsidRPr="00756375" w:rsidRDefault="00D37360" w:rsidP="003A1013">
      <w:pPr>
        <w:keepNext w:val="0"/>
        <w:numPr>
          <w:ilvl w:val="0"/>
          <w:numId w:val="14"/>
        </w:numPr>
        <w:tabs>
          <w:tab w:val="left" w:pos="397"/>
        </w:tabs>
        <w:ind w:right="0"/>
        <w:outlineLvl w:val="9"/>
      </w:pPr>
      <w:r w:rsidRPr="00756375">
        <w:t>u sobi postoji ležaj</w:t>
      </w:r>
      <w:r>
        <w:t>,</w:t>
      </w:r>
      <w:r w:rsidRPr="00756375">
        <w:t xml:space="preserve"> ili naslonjač s podloškom za noge, namijenjen posjetiocima</w:t>
      </w:r>
    </w:p>
    <w:p w:rsidR="00D37360" w:rsidRPr="00756375" w:rsidRDefault="00D37360" w:rsidP="003A1013">
      <w:pPr>
        <w:keepNext w:val="0"/>
        <w:numPr>
          <w:ilvl w:val="0"/>
          <w:numId w:val="14"/>
        </w:numPr>
        <w:tabs>
          <w:tab w:val="left" w:pos="397"/>
        </w:tabs>
        <w:ind w:right="0"/>
        <w:outlineLvl w:val="9"/>
      </w:pPr>
      <w:r w:rsidRPr="00756375">
        <w:t>postelja je najmanje poluintenzivnog tipa, s podnicom od najmanje tri dijela</w:t>
      </w:r>
    </w:p>
    <w:p w:rsidR="00D37360" w:rsidRPr="00756375" w:rsidRDefault="00D37360" w:rsidP="003A1013">
      <w:pPr>
        <w:keepNext w:val="0"/>
        <w:numPr>
          <w:ilvl w:val="0"/>
          <w:numId w:val="14"/>
        </w:numPr>
        <w:tabs>
          <w:tab w:val="left" w:pos="397"/>
        </w:tabs>
        <w:ind w:right="0"/>
        <w:outlineLvl w:val="9"/>
      </w:pPr>
      <w:r w:rsidRPr="00756375">
        <w:t>postelja ima pogled kroz prozor</w:t>
      </w:r>
    </w:p>
    <w:p w:rsidR="00D37360" w:rsidRPr="00756375" w:rsidRDefault="00D37360" w:rsidP="003A1013">
      <w:pPr>
        <w:keepNext w:val="0"/>
        <w:numPr>
          <w:ilvl w:val="0"/>
          <w:numId w:val="14"/>
        </w:numPr>
        <w:tabs>
          <w:tab w:val="left" w:pos="397"/>
        </w:tabs>
        <w:ind w:right="0"/>
        <w:outlineLvl w:val="9"/>
      </w:pPr>
      <w:r w:rsidRPr="00756375">
        <w:t>soba je opremljena kao soba u obiteljskom prostoru (zavjese, noćna svjetiljka, iz vidokruga su uklonjene sve medicinske sprave i pribor koji nisu neophodni)</w:t>
      </w:r>
    </w:p>
    <w:p w:rsidR="00D37360" w:rsidRPr="00756375" w:rsidRDefault="00D37360" w:rsidP="003A1013">
      <w:pPr>
        <w:keepNext w:val="0"/>
        <w:numPr>
          <w:ilvl w:val="0"/>
          <w:numId w:val="14"/>
        </w:numPr>
        <w:tabs>
          <w:tab w:val="left" w:pos="397"/>
        </w:tabs>
        <w:ind w:right="0"/>
        <w:outlineLvl w:val="9"/>
      </w:pPr>
      <w:r w:rsidRPr="00756375">
        <w:t>pacijent može donijeti vlastite manje predmete (posteljina, slike, ukrasi isl.)</w:t>
      </w:r>
    </w:p>
    <w:p w:rsidR="00D37360" w:rsidRPr="00756375" w:rsidRDefault="00D37360" w:rsidP="003A1013">
      <w:pPr>
        <w:keepNext w:val="0"/>
        <w:numPr>
          <w:ilvl w:val="0"/>
          <w:numId w:val="14"/>
        </w:numPr>
        <w:tabs>
          <w:tab w:val="left" w:pos="397"/>
        </w:tabs>
        <w:ind w:right="0"/>
        <w:outlineLvl w:val="9"/>
      </w:pPr>
      <w:r w:rsidRPr="00756375">
        <w:t>posjete su dopuštene 24/7/365</w:t>
      </w:r>
    </w:p>
    <w:p w:rsidR="00D37360" w:rsidRPr="003B0A9F" w:rsidRDefault="00D37360" w:rsidP="00BB568C">
      <w:pPr>
        <w:keepNext w:val="0"/>
        <w:numPr>
          <w:ilvl w:val="0"/>
          <w:numId w:val="14"/>
        </w:numPr>
        <w:tabs>
          <w:tab w:val="left" w:pos="397"/>
        </w:tabs>
        <w:ind w:right="0"/>
        <w:outlineLvl w:val="9"/>
        <w:rPr>
          <w:b/>
        </w:rPr>
      </w:pPr>
      <w:r w:rsidRPr="00756375">
        <w:t>skrb pruža osoblje educirano za palijativu</w:t>
      </w:r>
    </w:p>
    <w:p w:rsidR="00D37360" w:rsidRDefault="00D37360" w:rsidP="003B0A9F">
      <w:pPr>
        <w:keepNext w:val="0"/>
        <w:tabs>
          <w:tab w:val="left" w:pos="397"/>
        </w:tabs>
        <w:ind w:right="0"/>
        <w:outlineLvl w:val="9"/>
      </w:pPr>
    </w:p>
    <w:p w:rsidR="00D37360" w:rsidRDefault="00D37360" w:rsidP="003B0A9F">
      <w:r w:rsidRPr="00027EEC">
        <w:rPr>
          <w:b/>
        </w:rPr>
        <w:t>Definicija pedijatrijske palijativne skrbi i pedija</w:t>
      </w:r>
      <w:r>
        <w:rPr>
          <w:b/>
        </w:rPr>
        <w:t>trijskog palijativnog pacijenta</w:t>
      </w:r>
    </w:p>
    <w:p w:rsidR="00D37360" w:rsidRPr="00A0589C" w:rsidRDefault="00D37360" w:rsidP="003B0A9F">
      <w:r>
        <w:t xml:space="preserve">Ovi pojmovi detaljno su opisani u dokumentu IMPaCCT: standardi za pedijatrijsku palijativnu skrb u Europi </w:t>
      </w:r>
      <w:r w:rsidRPr="00011612">
        <w:t>Europskog udruženja za palijativnu skrb</w:t>
      </w:r>
      <w:r>
        <w:t xml:space="preserve"> (u privitku).</w:t>
      </w:r>
    </w:p>
    <w:p w:rsidR="00D37360" w:rsidRDefault="00D37360" w:rsidP="003B0A9F"/>
    <w:p w:rsidR="00D37360" w:rsidRPr="00F06B43" w:rsidRDefault="00D37360" w:rsidP="003B0A9F">
      <w:pPr>
        <w:rPr>
          <w:color w:val="auto"/>
        </w:rPr>
      </w:pPr>
    </w:p>
    <w:p w:rsidR="00D37360" w:rsidRPr="00F06B43" w:rsidRDefault="00D37360" w:rsidP="003B0A9F">
      <w:pPr>
        <w:rPr>
          <w:b/>
          <w:color w:val="auto"/>
        </w:rPr>
      </w:pPr>
      <w:r w:rsidRPr="00F06B43">
        <w:rPr>
          <w:b/>
          <w:color w:val="auto"/>
        </w:rPr>
        <w:t xml:space="preserve">Definicija centra </w:t>
      </w:r>
    </w:p>
    <w:p w:rsidR="00D37360" w:rsidRDefault="00D37360" w:rsidP="003B0A9F">
      <w:pPr>
        <w:keepNext w:val="0"/>
        <w:tabs>
          <w:tab w:val="left" w:pos="397"/>
        </w:tabs>
        <w:ind w:right="0"/>
        <w:outlineLvl w:val="9"/>
        <w:rPr>
          <w:color w:val="auto"/>
        </w:rPr>
      </w:pPr>
      <w:r w:rsidRPr="00F06B43">
        <w:rPr>
          <w:color w:val="auto"/>
        </w:rPr>
        <w:t>Funkcionalna jedinica organizirana u svrhu pružanja zdravstvene zaštite jedne ili više djelatnosti ili za obavljanje djelatnosti od interesa za više ustrojstvenih jedinica. Odgovorna osoba centra je pročelnik centra</w:t>
      </w:r>
      <w:r w:rsidRPr="00803BAA">
        <w:rPr>
          <w:color w:val="auto"/>
        </w:rPr>
        <w:t xml:space="preserve">. </w:t>
      </w:r>
      <w:r w:rsidRPr="00803BAA">
        <w:rPr>
          <w:i/>
          <w:color w:val="auto"/>
        </w:rPr>
        <w:t>(Pravilnik o uvjetima za unutarnji ustroj kliničkih zdravstvenih ustanova; NN 145/2013)</w:t>
      </w:r>
      <w:r>
        <w:rPr>
          <w:color w:val="auto"/>
        </w:rPr>
        <w:t xml:space="preserve"> </w:t>
      </w:r>
    </w:p>
    <w:p w:rsidR="00D37360" w:rsidRDefault="00D37360" w:rsidP="003B0A9F">
      <w:pPr>
        <w:keepNext w:val="0"/>
        <w:tabs>
          <w:tab w:val="left" w:pos="397"/>
        </w:tabs>
        <w:ind w:right="0"/>
        <w:outlineLvl w:val="9"/>
        <w:rPr>
          <w:b/>
        </w:rPr>
      </w:pPr>
    </w:p>
    <w:p w:rsidR="00D37360" w:rsidRDefault="00D37360" w:rsidP="00D41C44">
      <w:pPr>
        <w:rPr>
          <w:color w:val="auto"/>
        </w:rPr>
      </w:pPr>
    </w:p>
    <w:p w:rsidR="00D37360" w:rsidRPr="00803BAA" w:rsidRDefault="00D37360" w:rsidP="00833CB6">
      <w:pPr>
        <w:rPr>
          <w:b/>
          <w:color w:val="auto"/>
          <w:sz w:val="32"/>
        </w:rPr>
      </w:pPr>
      <w:r w:rsidRPr="00803BAA">
        <w:rPr>
          <w:b/>
          <w:color w:val="auto"/>
          <w:sz w:val="32"/>
        </w:rPr>
        <w:t>Kora</w:t>
      </w:r>
      <w:r>
        <w:rPr>
          <w:b/>
          <w:color w:val="auto"/>
          <w:sz w:val="32"/>
        </w:rPr>
        <w:t>ci u ustrojavanju i radu Centra</w:t>
      </w:r>
    </w:p>
    <w:p w:rsidR="00D37360" w:rsidRDefault="00D37360" w:rsidP="00833CB6">
      <w:pPr>
        <w:rPr>
          <w:color w:val="auto"/>
        </w:rPr>
      </w:pPr>
    </w:p>
    <w:p w:rsidR="00D37360" w:rsidRDefault="00D37360" w:rsidP="00833CB6">
      <w:pPr>
        <w:rPr>
          <w:color w:val="auto"/>
        </w:rPr>
      </w:pPr>
    </w:p>
    <w:p w:rsidR="00D37360" w:rsidRPr="00F06B43" w:rsidRDefault="00D37360" w:rsidP="00833CB6">
      <w:pPr>
        <w:pStyle w:val="Heading4"/>
        <w:rPr>
          <w:color w:val="auto"/>
        </w:rPr>
      </w:pPr>
      <w:bookmarkStart w:id="4" w:name="_Toc377245364"/>
      <w:r w:rsidRPr="00F06B43">
        <w:rPr>
          <w:color w:val="auto"/>
        </w:rPr>
        <w:t>Osnivanje projektnog tima</w:t>
      </w:r>
      <w:bookmarkEnd w:id="4"/>
      <w:r w:rsidRPr="00F06B43">
        <w:rPr>
          <w:color w:val="auto"/>
        </w:rPr>
        <w:t xml:space="preserve"> </w:t>
      </w:r>
    </w:p>
    <w:p w:rsidR="00D37360" w:rsidRPr="00F06B43" w:rsidRDefault="00D37360" w:rsidP="00833CB6">
      <w:pPr>
        <w:rPr>
          <w:color w:val="auto"/>
        </w:rPr>
      </w:pPr>
      <w:r w:rsidRPr="00F06B43">
        <w:rPr>
          <w:color w:val="auto"/>
        </w:rPr>
        <w:t>Tim zdravstvenih i nezdravstvenih stručnjaka ima zadaću postaviti temelje sustavne palijativne skrbi na razini ustanove. Imenuje se na rok od godine dana, odnosno do ispunjenja cilja, a to je funkcionalan sustav palijativne skrbi u tri ključne klinike (interna, kirurška, pedijatrijska) koji rutinski surađuje s vanbolničkim dionicima palijativne skrbi u regiji.</w:t>
      </w:r>
    </w:p>
    <w:p w:rsidR="00D37360" w:rsidRPr="00F06B43" w:rsidRDefault="00D37360" w:rsidP="00833CB6">
      <w:pPr>
        <w:rPr>
          <w:b/>
          <w:color w:val="auto"/>
        </w:rPr>
      </w:pPr>
    </w:p>
    <w:p w:rsidR="00D37360" w:rsidRPr="00F06B43" w:rsidRDefault="00D37360" w:rsidP="00833CB6">
      <w:pPr>
        <w:rPr>
          <w:b/>
          <w:color w:val="auto"/>
        </w:rPr>
      </w:pPr>
    </w:p>
    <w:p w:rsidR="00D37360" w:rsidRPr="00F06B43" w:rsidRDefault="00D37360" w:rsidP="00833CB6">
      <w:pPr>
        <w:pStyle w:val="Heading4"/>
        <w:rPr>
          <w:color w:val="auto"/>
        </w:rPr>
      </w:pPr>
      <w:bookmarkStart w:id="5" w:name="_Toc377245365"/>
      <w:r w:rsidRPr="00F06B43">
        <w:rPr>
          <w:color w:val="auto"/>
        </w:rPr>
        <w:t>Javnozdravstvena procjena potreba u regiji</w:t>
      </w:r>
      <w:bookmarkEnd w:id="5"/>
    </w:p>
    <w:p w:rsidR="00D37360" w:rsidRPr="00F06B43" w:rsidRDefault="00D37360" w:rsidP="00833CB6">
      <w:pPr>
        <w:rPr>
          <w:color w:val="auto"/>
        </w:rPr>
      </w:pPr>
      <w:r w:rsidRPr="00F06B43">
        <w:rPr>
          <w:color w:val="auto"/>
        </w:rPr>
        <w:t xml:space="preserve">Županijski zavodi za javno zdravstvo trebaju izraditi studiju potreba za palijativnom skrbi za </w:t>
      </w:r>
      <w:r>
        <w:rPr>
          <w:color w:val="auto"/>
        </w:rPr>
        <w:t>regije/</w:t>
      </w:r>
      <w:r w:rsidRPr="00F06B43">
        <w:rPr>
          <w:color w:val="auto"/>
        </w:rPr>
        <w:t xml:space="preserve">županije koje gravitiraju </w:t>
      </w:r>
      <w:r>
        <w:rPr>
          <w:color w:val="auto"/>
        </w:rPr>
        <w:t>našoj ustanovi.</w:t>
      </w:r>
    </w:p>
    <w:p w:rsidR="00D37360" w:rsidRPr="00F06B43" w:rsidRDefault="00D37360" w:rsidP="00833CB6">
      <w:pPr>
        <w:ind w:firstLine="360"/>
        <w:rPr>
          <w:color w:val="auto"/>
        </w:rPr>
      </w:pPr>
      <w:r w:rsidRPr="00F06B43">
        <w:rPr>
          <w:color w:val="auto"/>
        </w:rPr>
        <w:t>Za procjenu se koristi novozelandska metodologija kako bi se rezultati mogli komparirati s procjenama već učinjenim istom metodologijom u drugim županijama.</w:t>
      </w:r>
    </w:p>
    <w:p w:rsidR="00D37360" w:rsidRDefault="00D37360" w:rsidP="00D41C44">
      <w:pPr>
        <w:rPr>
          <w:color w:val="auto"/>
        </w:rPr>
      </w:pPr>
    </w:p>
    <w:p w:rsidR="00D37360" w:rsidRDefault="00D37360" w:rsidP="00990CC0">
      <w:pPr>
        <w:rPr>
          <w:color w:val="auto"/>
        </w:rPr>
      </w:pPr>
    </w:p>
    <w:p w:rsidR="00D37360" w:rsidRPr="00F06B43" w:rsidRDefault="00D37360" w:rsidP="00D41C44">
      <w:pPr>
        <w:pStyle w:val="Heading4"/>
        <w:rPr>
          <w:color w:val="auto"/>
        </w:rPr>
      </w:pPr>
      <w:bookmarkStart w:id="6" w:name="_Toc377245366"/>
      <w:r>
        <w:rPr>
          <w:color w:val="auto"/>
        </w:rPr>
        <w:br w:type="page"/>
      </w:r>
      <w:r w:rsidRPr="00F06B43">
        <w:rPr>
          <w:color w:val="auto"/>
        </w:rPr>
        <w:t>Procjena kliničkih potreba hospitaliziranih pacijenata za palijativnom skrbi</w:t>
      </w:r>
      <w:bookmarkEnd w:id="6"/>
    </w:p>
    <w:p w:rsidR="00D37360" w:rsidRPr="00F06B43" w:rsidRDefault="00D37360" w:rsidP="00D41C44">
      <w:pPr>
        <w:numPr>
          <w:ilvl w:val="0"/>
          <w:numId w:val="3"/>
        </w:numPr>
        <w:rPr>
          <w:color w:val="auto"/>
        </w:rPr>
      </w:pPr>
      <w:r w:rsidRPr="00F06B43">
        <w:rPr>
          <w:color w:val="auto"/>
        </w:rPr>
        <w:t>Dobna struktura pacijenata</w:t>
      </w:r>
    </w:p>
    <w:p w:rsidR="00D37360" w:rsidRPr="00F06B43" w:rsidRDefault="00D37360" w:rsidP="00D41C44">
      <w:pPr>
        <w:numPr>
          <w:ilvl w:val="0"/>
          <w:numId w:val="3"/>
        </w:numPr>
        <w:rPr>
          <w:color w:val="auto"/>
        </w:rPr>
      </w:pPr>
      <w:r w:rsidRPr="00F06B43">
        <w:rPr>
          <w:color w:val="auto"/>
        </w:rPr>
        <w:t>Koji simptomi kod njih prevladavaju</w:t>
      </w:r>
    </w:p>
    <w:p w:rsidR="00D37360" w:rsidRPr="00F06B43" w:rsidRDefault="00D37360" w:rsidP="00D41C44">
      <w:pPr>
        <w:numPr>
          <w:ilvl w:val="0"/>
          <w:numId w:val="3"/>
        </w:numPr>
        <w:rPr>
          <w:color w:val="auto"/>
        </w:rPr>
      </w:pPr>
      <w:r w:rsidRPr="00F06B43">
        <w:rPr>
          <w:color w:val="auto"/>
        </w:rPr>
        <w:t>Osim zdravstvene skrbi, koje su druge njihove glavne potrebe (npr. psihosocijalne, duhovne, pravna pomoć)</w:t>
      </w:r>
    </w:p>
    <w:p w:rsidR="00D37360" w:rsidRPr="00F06B43" w:rsidRDefault="00D37360" w:rsidP="00D41C44">
      <w:pPr>
        <w:numPr>
          <w:ilvl w:val="0"/>
          <w:numId w:val="3"/>
        </w:numPr>
        <w:rPr>
          <w:color w:val="auto"/>
        </w:rPr>
      </w:pPr>
      <w:r w:rsidRPr="00F06B43">
        <w:rPr>
          <w:color w:val="auto"/>
        </w:rPr>
        <w:t>Procjena potrebe za palijativnom skrbi po organizacijskim jedinicama na osnovu mortalitetne statistike i prosudbe osoblja odnosne jedinice (npr. udio očekivanih smrti)</w:t>
      </w:r>
    </w:p>
    <w:p w:rsidR="00D37360" w:rsidRDefault="00D37360" w:rsidP="00990CC0">
      <w:pPr>
        <w:rPr>
          <w:color w:val="auto"/>
        </w:rPr>
      </w:pPr>
    </w:p>
    <w:p w:rsidR="00D37360" w:rsidRDefault="00D37360" w:rsidP="00990CC0">
      <w:pPr>
        <w:rPr>
          <w:color w:val="auto"/>
        </w:rPr>
      </w:pPr>
    </w:p>
    <w:p w:rsidR="00D37360" w:rsidRDefault="00D37360" w:rsidP="00990CC0">
      <w:pPr>
        <w:pStyle w:val="Heading4"/>
        <w:rPr>
          <w:color w:val="auto"/>
        </w:rPr>
      </w:pPr>
      <w:bookmarkStart w:id="7" w:name="_Toc377245367"/>
      <w:r>
        <w:rPr>
          <w:color w:val="auto"/>
        </w:rPr>
        <w:t>Snimanje resursa unutar bolnice</w:t>
      </w:r>
    </w:p>
    <w:p w:rsidR="00D37360" w:rsidRPr="00D41C44" w:rsidRDefault="00D37360" w:rsidP="00990CC0">
      <w:pPr>
        <w:pStyle w:val="Heading4"/>
        <w:numPr>
          <w:ilvl w:val="0"/>
          <w:numId w:val="0"/>
        </w:numPr>
        <w:rPr>
          <w:b w:val="0"/>
          <w:color w:val="auto"/>
          <w:sz w:val="22"/>
        </w:rPr>
      </w:pPr>
      <w:r w:rsidRPr="00D41C44">
        <w:rPr>
          <w:b w:val="0"/>
          <w:color w:val="auto"/>
          <w:sz w:val="22"/>
        </w:rPr>
        <w:t>Detektiranje i sistematiziranje postojećih resursa, kapaciteta i potreba pojedinih klinika za ustrojavanjem palijativne skrbi</w:t>
      </w:r>
      <w:bookmarkEnd w:id="7"/>
      <w:r w:rsidRPr="00D41C44">
        <w:rPr>
          <w:b w:val="0"/>
          <w:color w:val="auto"/>
          <w:sz w:val="22"/>
        </w:rPr>
        <w:t>:</w:t>
      </w:r>
    </w:p>
    <w:p w:rsidR="00D37360" w:rsidRPr="00F06B43" w:rsidRDefault="00D37360" w:rsidP="00990CC0">
      <w:pPr>
        <w:numPr>
          <w:ilvl w:val="0"/>
          <w:numId w:val="3"/>
        </w:numPr>
        <w:rPr>
          <w:color w:val="auto"/>
        </w:rPr>
      </w:pPr>
      <w:r w:rsidRPr="00F06B43">
        <w:rPr>
          <w:color w:val="auto"/>
        </w:rPr>
        <w:t>Materijalni resursi (prostor, oprema, zdravstvene tehnologije)</w:t>
      </w:r>
    </w:p>
    <w:p w:rsidR="00D37360" w:rsidRPr="00F06B43" w:rsidRDefault="00D37360" w:rsidP="00990CC0">
      <w:pPr>
        <w:numPr>
          <w:ilvl w:val="0"/>
          <w:numId w:val="3"/>
        </w:numPr>
        <w:rPr>
          <w:color w:val="auto"/>
        </w:rPr>
      </w:pPr>
      <w:r w:rsidRPr="00F06B43">
        <w:rPr>
          <w:color w:val="auto"/>
        </w:rPr>
        <w:t>Kadrovi (edukacija, motiviranost, komunikacijski kanali)</w:t>
      </w:r>
    </w:p>
    <w:p w:rsidR="00D37360" w:rsidRPr="00F06B43" w:rsidRDefault="00D37360" w:rsidP="00990CC0">
      <w:pPr>
        <w:numPr>
          <w:ilvl w:val="0"/>
          <w:numId w:val="3"/>
        </w:numPr>
        <w:rPr>
          <w:color w:val="auto"/>
        </w:rPr>
      </w:pPr>
      <w:r w:rsidRPr="00F06B43">
        <w:rPr>
          <w:color w:val="auto"/>
        </w:rPr>
        <w:t>Procesi (dokumenti, protokoli, postupnici, algoritmi, procedure)</w:t>
      </w:r>
    </w:p>
    <w:p w:rsidR="00D37360" w:rsidRPr="00D41C44" w:rsidRDefault="00D37360" w:rsidP="00990CC0">
      <w:pPr>
        <w:keepNext w:val="0"/>
        <w:numPr>
          <w:ilvl w:val="0"/>
          <w:numId w:val="3"/>
        </w:numPr>
        <w:tabs>
          <w:tab w:val="left" w:pos="397"/>
        </w:tabs>
        <w:ind w:right="0"/>
        <w:outlineLvl w:val="9"/>
        <w:rPr>
          <w:b/>
        </w:rPr>
      </w:pPr>
      <w:r w:rsidRPr="00F06B43">
        <w:rPr>
          <w:color w:val="auto"/>
        </w:rPr>
        <w:t>Zapreke</w:t>
      </w:r>
    </w:p>
    <w:p w:rsidR="00D37360" w:rsidRDefault="00D37360" w:rsidP="00833CB6">
      <w:pPr>
        <w:keepNext w:val="0"/>
        <w:tabs>
          <w:tab w:val="left" w:pos="397"/>
        </w:tabs>
        <w:ind w:right="0"/>
        <w:outlineLvl w:val="9"/>
        <w:rPr>
          <w:b/>
        </w:rPr>
      </w:pPr>
    </w:p>
    <w:p w:rsidR="00D37360" w:rsidRDefault="00D37360" w:rsidP="00D41C44">
      <w:pPr>
        <w:keepNext w:val="0"/>
        <w:tabs>
          <w:tab w:val="left" w:pos="397"/>
        </w:tabs>
        <w:ind w:left="360" w:right="0"/>
        <w:outlineLvl w:val="9"/>
        <w:rPr>
          <w:b/>
        </w:rPr>
      </w:pPr>
    </w:p>
    <w:p w:rsidR="00D37360" w:rsidRPr="00F06B43" w:rsidRDefault="00D37360" w:rsidP="00D41C44">
      <w:pPr>
        <w:pStyle w:val="Heading4"/>
        <w:rPr>
          <w:color w:val="auto"/>
        </w:rPr>
      </w:pPr>
      <w:bookmarkStart w:id="8" w:name="_Toc377245368"/>
      <w:r w:rsidRPr="00F06B43">
        <w:rPr>
          <w:color w:val="auto"/>
        </w:rPr>
        <w:t>Stručno vijeće odobrava dokumentaciju potrebnu za ustrojavanje sustavne palijativne skrbi:</w:t>
      </w:r>
      <w:bookmarkEnd w:id="8"/>
    </w:p>
    <w:p w:rsidR="00D37360" w:rsidRPr="00F06B43" w:rsidRDefault="00D37360" w:rsidP="00D41C44">
      <w:pPr>
        <w:numPr>
          <w:ilvl w:val="0"/>
          <w:numId w:val="4"/>
        </w:numPr>
        <w:rPr>
          <w:color w:val="auto"/>
        </w:rPr>
      </w:pPr>
      <w:r w:rsidRPr="00F06B43">
        <w:rPr>
          <w:color w:val="auto"/>
        </w:rPr>
        <w:t>Kliničke smjernice</w:t>
      </w:r>
    </w:p>
    <w:p w:rsidR="00D37360" w:rsidRPr="00F06B43" w:rsidRDefault="00D37360" w:rsidP="00D41C44">
      <w:pPr>
        <w:numPr>
          <w:ilvl w:val="1"/>
          <w:numId w:val="4"/>
        </w:numPr>
        <w:rPr>
          <w:color w:val="auto"/>
        </w:rPr>
      </w:pPr>
      <w:r w:rsidRPr="00F06B43">
        <w:rPr>
          <w:color w:val="auto"/>
        </w:rPr>
        <w:t>za saopćavanje loše vijesti</w:t>
      </w:r>
    </w:p>
    <w:p w:rsidR="00D37360" w:rsidRPr="00F06B43" w:rsidRDefault="00D37360" w:rsidP="00D41C44">
      <w:pPr>
        <w:numPr>
          <w:ilvl w:val="1"/>
          <w:numId w:val="4"/>
        </w:numPr>
        <w:rPr>
          <w:color w:val="auto"/>
        </w:rPr>
      </w:pPr>
      <w:r w:rsidRPr="00F06B43">
        <w:rPr>
          <w:color w:val="auto"/>
        </w:rPr>
        <w:t>za procjenu uzaludnosti medicinskog postupka</w:t>
      </w:r>
    </w:p>
    <w:p w:rsidR="00D37360" w:rsidRPr="00F06B43" w:rsidRDefault="00D37360" w:rsidP="00D41C44">
      <w:pPr>
        <w:numPr>
          <w:ilvl w:val="1"/>
          <w:numId w:val="4"/>
        </w:numPr>
        <w:rPr>
          <w:color w:val="auto"/>
        </w:rPr>
      </w:pPr>
      <w:r w:rsidRPr="00F06B43">
        <w:rPr>
          <w:color w:val="auto"/>
        </w:rPr>
        <w:t>za uključivanje pacijenta u palijativnu skrb</w:t>
      </w:r>
    </w:p>
    <w:p w:rsidR="00D37360" w:rsidRPr="00F06B43" w:rsidRDefault="00D37360" w:rsidP="00D41C44">
      <w:pPr>
        <w:numPr>
          <w:ilvl w:val="0"/>
          <w:numId w:val="4"/>
        </w:numPr>
        <w:rPr>
          <w:color w:val="auto"/>
        </w:rPr>
      </w:pPr>
      <w:r w:rsidRPr="00F06B43">
        <w:rPr>
          <w:color w:val="auto"/>
        </w:rPr>
        <w:t xml:space="preserve">Zdravstveni i pomoćni obrasci </w:t>
      </w:r>
    </w:p>
    <w:p w:rsidR="00D37360" w:rsidRPr="00F06B43" w:rsidRDefault="00D37360" w:rsidP="00D41C44">
      <w:pPr>
        <w:numPr>
          <w:ilvl w:val="1"/>
          <w:numId w:val="4"/>
        </w:numPr>
        <w:rPr>
          <w:color w:val="auto"/>
        </w:rPr>
      </w:pPr>
      <w:r w:rsidRPr="00F06B43">
        <w:rPr>
          <w:color w:val="auto"/>
        </w:rPr>
        <w:t>Lista praćenja palijativnog pacijenta</w:t>
      </w:r>
    </w:p>
    <w:p w:rsidR="00D37360" w:rsidRPr="00F06B43" w:rsidRDefault="00D37360" w:rsidP="00D41C44">
      <w:pPr>
        <w:numPr>
          <w:ilvl w:val="1"/>
          <w:numId w:val="4"/>
        </w:numPr>
        <w:rPr>
          <w:color w:val="auto"/>
        </w:rPr>
      </w:pPr>
      <w:r w:rsidRPr="00F06B43">
        <w:rPr>
          <w:color w:val="auto"/>
        </w:rPr>
        <w:t>Pismo za preuzimanje palijativnog pacijenta</w:t>
      </w:r>
    </w:p>
    <w:p w:rsidR="00D37360" w:rsidRPr="00F06B43" w:rsidRDefault="00D37360" w:rsidP="00D41C44">
      <w:pPr>
        <w:numPr>
          <w:ilvl w:val="1"/>
          <w:numId w:val="4"/>
        </w:numPr>
        <w:rPr>
          <w:color w:val="auto"/>
        </w:rPr>
      </w:pPr>
      <w:r w:rsidRPr="00F06B43">
        <w:rPr>
          <w:color w:val="auto"/>
        </w:rPr>
        <w:t>Obrazac individualnog nacrta palijativne skrbi</w:t>
      </w:r>
    </w:p>
    <w:p w:rsidR="00D37360" w:rsidRPr="00F06B43" w:rsidRDefault="00D37360" w:rsidP="00D41C44">
      <w:pPr>
        <w:numPr>
          <w:ilvl w:val="1"/>
          <w:numId w:val="4"/>
        </w:numPr>
        <w:rPr>
          <w:color w:val="auto"/>
        </w:rPr>
      </w:pPr>
      <w:r w:rsidRPr="00F06B43">
        <w:rPr>
          <w:color w:val="auto"/>
        </w:rPr>
        <w:t xml:space="preserve">Obrazac pismene suglasnosti pacijenta za palijativnu skrb </w:t>
      </w:r>
    </w:p>
    <w:p w:rsidR="00D37360" w:rsidRPr="00F06B43" w:rsidRDefault="00D37360" w:rsidP="00D41C44">
      <w:pPr>
        <w:numPr>
          <w:ilvl w:val="1"/>
          <w:numId w:val="4"/>
        </w:numPr>
        <w:rPr>
          <w:color w:val="auto"/>
        </w:rPr>
      </w:pPr>
      <w:r w:rsidRPr="00F06B43">
        <w:rPr>
          <w:color w:val="auto"/>
        </w:rPr>
        <w:t>Obrazac bilježaka o razgovorima u vezi palijative</w:t>
      </w:r>
    </w:p>
    <w:p w:rsidR="00D37360" w:rsidRPr="00F06B43" w:rsidRDefault="00D37360" w:rsidP="00D41C44">
      <w:pPr>
        <w:numPr>
          <w:ilvl w:val="1"/>
          <w:numId w:val="4"/>
        </w:numPr>
        <w:rPr>
          <w:color w:val="auto"/>
        </w:rPr>
      </w:pPr>
      <w:r w:rsidRPr="00F06B43">
        <w:rPr>
          <w:color w:val="auto"/>
        </w:rPr>
        <w:t>Obrazac za procjenu duhovnih potreba</w:t>
      </w:r>
    </w:p>
    <w:p w:rsidR="00D37360" w:rsidRPr="00F06B43" w:rsidRDefault="00D37360" w:rsidP="00D41C44">
      <w:pPr>
        <w:numPr>
          <w:ilvl w:val="1"/>
          <w:numId w:val="4"/>
        </w:numPr>
        <w:rPr>
          <w:color w:val="auto"/>
        </w:rPr>
      </w:pPr>
      <w:r w:rsidRPr="00F06B43">
        <w:rPr>
          <w:color w:val="auto"/>
        </w:rPr>
        <w:t>Obrazac probira za palijativnu skrb</w:t>
      </w:r>
    </w:p>
    <w:p w:rsidR="00D37360" w:rsidRPr="00F06B43" w:rsidRDefault="00D37360" w:rsidP="00D41C44">
      <w:pPr>
        <w:numPr>
          <w:ilvl w:val="1"/>
          <w:numId w:val="4"/>
        </w:numPr>
        <w:rPr>
          <w:color w:val="auto"/>
        </w:rPr>
      </w:pPr>
      <w:r w:rsidRPr="00F06B43">
        <w:rPr>
          <w:color w:val="auto"/>
        </w:rPr>
        <w:t>Obrazac za obiteljski sastanak</w:t>
      </w:r>
    </w:p>
    <w:p w:rsidR="00D37360" w:rsidRPr="00F06B43" w:rsidRDefault="00D37360" w:rsidP="00D41C44">
      <w:pPr>
        <w:numPr>
          <w:ilvl w:val="1"/>
          <w:numId w:val="4"/>
        </w:numPr>
        <w:rPr>
          <w:color w:val="auto"/>
        </w:rPr>
      </w:pPr>
      <w:r w:rsidRPr="00F06B43">
        <w:rPr>
          <w:color w:val="auto"/>
        </w:rPr>
        <w:t>Obrazac za procjenu psihosocijalne patnje</w:t>
      </w:r>
    </w:p>
    <w:p w:rsidR="00D37360" w:rsidRPr="00F06B43" w:rsidRDefault="00D37360" w:rsidP="00D41C44">
      <w:pPr>
        <w:numPr>
          <w:ilvl w:val="1"/>
          <w:numId w:val="4"/>
        </w:numPr>
        <w:rPr>
          <w:color w:val="auto"/>
        </w:rPr>
      </w:pPr>
      <w:r w:rsidRPr="00F06B43">
        <w:rPr>
          <w:color w:val="auto"/>
        </w:rPr>
        <w:t>Obrazac za psihosocijalnu obradu obitelji</w:t>
      </w:r>
    </w:p>
    <w:p w:rsidR="00D37360" w:rsidRPr="00F06B43" w:rsidRDefault="00D37360" w:rsidP="00D41C44">
      <w:pPr>
        <w:numPr>
          <w:ilvl w:val="0"/>
          <w:numId w:val="4"/>
        </w:numPr>
        <w:rPr>
          <w:color w:val="auto"/>
        </w:rPr>
      </w:pPr>
      <w:r w:rsidRPr="00F06B43">
        <w:rPr>
          <w:color w:val="auto"/>
        </w:rPr>
        <w:t>Protokoli komunikacije</w:t>
      </w:r>
    </w:p>
    <w:p w:rsidR="00D37360" w:rsidRPr="00F06B43" w:rsidRDefault="00D37360" w:rsidP="00D41C44">
      <w:pPr>
        <w:numPr>
          <w:ilvl w:val="1"/>
          <w:numId w:val="4"/>
        </w:numPr>
        <w:rPr>
          <w:color w:val="auto"/>
        </w:rPr>
      </w:pPr>
      <w:r w:rsidRPr="00F06B43">
        <w:rPr>
          <w:color w:val="auto"/>
        </w:rPr>
        <w:t>unutar bolnice</w:t>
      </w:r>
    </w:p>
    <w:p w:rsidR="00D37360" w:rsidRPr="00F06B43" w:rsidRDefault="00D37360" w:rsidP="00D41C44">
      <w:pPr>
        <w:numPr>
          <w:ilvl w:val="1"/>
          <w:numId w:val="4"/>
        </w:numPr>
        <w:rPr>
          <w:color w:val="auto"/>
        </w:rPr>
      </w:pPr>
      <w:r w:rsidRPr="00F06B43">
        <w:rPr>
          <w:color w:val="auto"/>
        </w:rPr>
        <w:t xml:space="preserve">prema van, npr. s centrima za palijativu pri domovima zdravlja, posudionicama ortopomagala </w:t>
      </w:r>
    </w:p>
    <w:p w:rsidR="00D37360" w:rsidRDefault="00D37360" w:rsidP="00D41C44">
      <w:pPr>
        <w:keepNext w:val="0"/>
        <w:tabs>
          <w:tab w:val="left" w:pos="397"/>
        </w:tabs>
        <w:ind w:right="0"/>
        <w:outlineLvl w:val="9"/>
        <w:rPr>
          <w:color w:val="auto"/>
        </w:rPr>
      </w:pPr>
    </w:p>
    <w:p w:rsidR="00D37360" w:rsidRDefault="00D37360" w:rsidP="00D41C44">
      <w:pPr>
        <w:keepNext w:val="0"/>
        <w:tabs>
          <w:tab w:val="left" w:pos="397"/>
        </w:tabs>
        <w:ind w:right="0"/>
        <w:outlineLvl w:val="9"/>
        <w:rPr>
          <w:color w:val="auto"/>
        </w:rPr>
      </w:pPr>
    </w:p>
    <w:p w:rsidR="00D37360" w:rsidRPr="00F06B43" w:rsidRDefault="00D37360" w:rsidP="00BB568C">
      <w:pPr>
        <w:pStyle w:val="Heading4"/>
        <w:rPr>
          <w:color w:val="auto"/>
        </w:rPr>
      </w:pPr>
      <w:bookmarkStart w:id="9" w:name="_Toc377245369"/>
      <w:r w:rsidRPr="00F06B43">
        <w:rPr>
          <w:color w:val="auto"/>
        </w:rPr>
        <w:t>Suradnja sa strateškim partnerima</w:t>
      </w:r>
      <w:bookmarkEnd w:id="9"/>
    </w:p>
    <w:p w:rsidR="00D37360" w:rsidRPr="00F06B43" w:rsidRDefault="00D37360" w:rsidP="00BB568C">
      <w:pPr>
        <w:rPr>
          <w:color w:val="auto"/>
        </w:rPr>
      </w:pPr>
      <w:r w:rsidRPr="00F06B43">
        <w:rPr>
          <w:color w:val="auto"/>
        </w:rPr>
        <w:t>Potpisat će se ugovori o poslovno-tehničkoj suradnji sa sljedećim ključnim ustanovama:</w:t>
      </w:r>
    </w:p>
    <w:p w:rsidR="00D37360" w:rsidRPr="00F06B43" w:rsidRDefault="00D37360" w:rsidP="00BB568C">
      <w:pPr>
        <w:numPr>
          <w:ilvl w:val="0"/>
          <w:numId w:val="6"/>
        </w:numPr>
        <w:ind w:hanging="420"/>
        <w:rPr>
          <w:color w:val="auto"/>
        </w:rPr>
      </w:pPr>
      <w:r w:rsidRPr="00F06B43">
        <w:rPr>
          <w:color w:val="auto"/>
        </w:rPr>
        <w:t>Hospicij "Marija Kozulić" u Rijeci</w:t>
      </w:r>
    </w:p>
    <w:p w:rsidR="00D37360" w:rsidRPr="00F06B43" w:rsidRDefault="00D37360" w:rsidP="00BB568C">
      <w:pPr>
        <w:numPr>
          <w:ilvl w:val="0"/>
          <w:numId w:val="6"/>
        </w:numPr>
        <w:ind w:hanging="420"/>
        <w:rPr>
          <w:color w:val="auto"/>
        </w:rPr>
      </w:pPr>
      <w:r w:rsidRPr="00F06B43">
        <w:rPr>
          <w:color w:val="auto"/>
        </w:rPr>
        <w:t>Dom zdravlja Primorsko-goranske županije</w:t>
      </w:r>
    </w:p>
    <w:p w:rsidR="00D37360" w:rsidRPr="00F06B43" w:rsidRDefault="00D37360" w:rsidP="00BB568C">
      <w:pPr>
        <w:numPr>
          <w:ilvl w:val="0"/>
          <w:numId w:val="6"/>
        </w:numPr>
        <w:ind w:hanging="420"/>
        <w:rPr>
          <w:color w:val="auto"/>
        </w:rPr>
      </w:pPr>
      <w:r w:rsidRPr="00F06B43">
        <w:rPr>
          <w:color w:val="auto"/>
        </w:rPr>
        <w:t>Medicinski fakultet Sveučilišta u Rijeci</w:t>
      </w:r>
    </w:p>
    <w:p w:rsidR="00D37360" w:rsidRPr="00F06B43" w:rsidRDefault="00D37360" w:rsidP="00BB568C">
      <w:pPr>
        <w:numPr>
          <w:ilvl w:val="0"/>
          <w:numId w:val="6"/>
        </w:numPr>
        <w:ind w:hanging="420"/>
        <w:rPr>
          <w:color w:val="auto"/>
        </w:rPr>
      </w:pPr>
      <w:r w:rsidRPr="00F06B43">
        <w:rPr>
          <w:color w:val="auto"/>
        </w:rPr>
        <w:t>Medicinska škola u Rijeci.</w:t>
      </w:r>
    </w:p>
    <w:p w:rsidR="00D37360" w:rsidRDefault="00D37360" w:rsidP="00BB568C">
      <w:pPr>
        <w:rPr>
          <w:color w:val="auto"/>
        </w:rPr>
      </w:pPr>
    </w:p>
    <w:p w:rsidR="00D37360" w:rsidRPr="00F06B43" w:rsidRDefault="00D37360" w:rsidP="00BB568C">
      <w:pPr>
        <w:rPr>
          <w:color w:val="auto"/>
        </w:rPr>
      </w:pPr>
    </w:p>
    <w:p w:rsidR="00D37360" w:rsidRPr="00F06B43" w:rsidRDefault="00D37360" w:rsidP="00BB568C">
      <w:pPr>
        <w:pStyle w:val="Heading4"/>
        <w:rPr>
          <w:color w:val="auto"/>
        </w:rPr>
      </w:pPr>
      <w:bookmarkStart w:id="10" w:name="_Toc377245370"/>
      <w:r w:rsidRPr="00F06B43">
        <w:rPr>
          <w:color w:val="auto"/>
        </w:rPr>
        <w:t>Formiranje tima za potporu palijativi</w:t>
      </w:r>
      <w:bookmarkEnd w:id="10"/>
    </w:p>
    <w:p w:rsidR="00D37360" w:rsidRPr="00F06B43" w:rsidRDefault="00D37360" w:rsidP="00BB568C">
      <w:pPr>
        <w:rPr>
          <w:color w:val="auto"/>
        </w:rPr>
      </w:pPr>
      <w:r w:rsidRPr="00F06B43">
        <w:rPr>
          <w:color w:val="auto"/>
        </w:rPr>
        <w:t>Bolnički tim za podršku palijativnoj skrbi pruža specijalističke savjete o palijativnoj skrbi, podršku drugom kliničkom osoblju, pacijentima, te njihovim obiteljima i njegovateljima u bolnici. Oni nude formalno i neformalno obrazovanje, te surađuju s drugim službama u bolnici i izvan nje.</w:t>
      </w:r>
    </w:p>
    <w:p w:rsidR="00D37360" w:rsidRPr="00F06B43" w:rsidRDefault="00D37360" w:rsidP="00BB568C">
      <w:pPr>
        <w:rPr>
          <w:color w:val="auto"/>
        </w:rPr>
      </w:pPr>
      <w:r w:rsidRPr="00F06B43">
        <w:rPr>
          <w:color w:val="auto"/>
        </w:rPr>
        <w:t xml:space="preserve">Središnji cilj bolničkog tima za podršku palijativne skrbi jest ublažavanje brojnih simptoma palijativnih pacijenata na različitim bolničkim odjelima, i to kroz </w:t>
      </w:r>
      <w:r w:rsidRPr="00F06B43">
        <w:rPr>
          <w:color w:val="auto"/>
          <w:u w:val="single"/>
        </w:rPr>
        <w:t>mentoriranje tamošnjeg osoblja</w:t>
      </w:r>
      <w:r w:rsidRPr="00F06B43">
        <w:rPr>
          <w:color w:val="auto"/>
        </w:rPr>
        <w:t xml:space="preserve"> i podupiranje pacijenata i njihovih obitelji. Nadalje, taj tim osigurava da svim tim odjelima bude na raspolaganju ekspertnost u palijativnoj medicini i palijativnoj skrbi.</w:t>
      </w:r>
    </w:p>
    <w:p w:rsidR="00D37360" w:rsidRPr="00F06B43" w:rsidRDefault="00D37360" w:rsidP="00BB568C">
      <w:pPr>
        <w:rPr>
          <w:color w:val="auto"/>
        </w:rPr>
      </w:pPr>
      <w:r w:rsidRPr="00F06B43">
        <w:rPr>
          <w:color w:val="auto"/>
        </w:rPr>
        <w:t>Bolnički tim za podršku palijativnoj skrbi sastavljen je od multiprofesionalnog tima s barem jednim liječnikom i jednom medicinskom sestrom sa specijalističkom edukacijom iz palijativne skrbi.</w:t>
      </w:r>
    </w:p>
    <w:p w:rsidR="00D37360" w:rsidRDefault="00D37360" w:rsidP="00BB568C">
      <w:pPr>
        <w:rPr>
          <w:color w:val="auto"/>
        </w:rPr>
      </w:pPr>
    </w:p>
    <w:p w:rsidR="00D37360" w:rsidRPr="00F06B43" w:rsidRDefault="00D37360" w:rsidP="00BB568C">
      <w:pPr>
        <w:pStyle w:val="Heading4"/>
        <w:rPr>
          <w:color w:val="auto"/>
        </w:rPr>
      </w:pPr>
      <w:bookmarkStart w:id="11" w:name="_Toc377245371"/>
      <w:r w:rsidRPr="00F06B43">
        <w:rPr>
          <w:color w:val="auto"/>
        </w:rPr>
        <w:t>Izrada plana i programa edukacije</w:t>
      </w:r>
      <w:bookmarkEnd w:id="11"/>
      <w:r>
        <w:rPr>
          <w:color w:val="auto"/>
        </w:rPr>
        <w:t xml:space="preserve"> zaposlenika</w:t>
      </w:r>
      <w:r w:rsidRPr="00F06B43">
        <w:rPr>
          <w:color w:val="auto"/>
        </w:rPr>
        <w:t xml:space="preserve"> </w:t>
      </w:r>
    </w:p>
    <w:p w:rsidR="00D37360" w:rsidRPr="00F06B43" w:rsidRDefault="00D37360" w:rsidP="00BB568C">
      <w:pPr>
        <w:rPr>
          <w:color w:val="auto"/>
        </w:rPr>
      </w:pPr>
      <w:r w:rsidRPr="00F06B43">
        <w:rPr>
          <w:color w:val="auto"/>
        </w:rPr>
        <w:t>Edukacija obuhvaća sve radnike ustanove, primjereno njihovim profesionalnim zaduženjima.</w:t>
      </w:r>
    </w:p>
    <w:p w:rsidR="00D37360" w:rsidRDefault="00D37360" w:rsidP="00BB568C">
      <w:pPr>
        <w:rPr>
          <w:color w:val="auto"/>
        </w:rPr>
      </w:pPr>
    </w:p>
    <w:p w:rsidR="00D37360" w:rsidRPr="00F06B43" w:rsidRDefault="00D37360" w:rsidP="00BB568C">
      <w:pPr>
        <w:rPr>
          <w:color w:val="auto"/>
        </w:rPr>
      </w:pPr>
    </w:p>
    <w:p w:rsidR="00D37360" w:rsidRPr="00F06B43" w:rsidRDefault="00D37360" w:rsidP="00BB568C">
      <w:pPr>
        <w:pStyle w:val="Heading4"/>
        <w:rPr>
          <w:color w:val="auto"/>
        </w:rPr>
      </w:pPr>
      <w:bookmarkStart w:id="12" w:name="_Toc377245372"/>
      <w:r w:rsidRPr="00F06B43">
        <w:rPr>
          <w:color w:val="auto"/>
        </w:rPr>
        <w:t>Edukacija radnika</w:t>
      </w:r>
      <w:bookmarkEnd w:id="12"/>
    </w:p>
    <w:p w:rsidR="00D37360" w:rsidRPr="00F06B43" w:rsidRDefault="00D37360" w:rsidP="00BB568C">
      <w:pPr>
        <w:rPr>
          <w:color w:val="auto"/>
        </w:rPr>
      </w:pPr>
      <w:r w:rsidRPr="00F06B43">
        <w:rPr>
          <w:color w:val="auto"/>
        </w:rPr>
        <w:t>Prema unaprijed donesenom planu i programu. Za područja gdje nemamo vlastitih kadrova, dogovara se suradnja s drugim ustanovama (CEPAMET KBC-a Zagreb, Hrvatsko društvo za palijativnu medicinu, Centar za koordinaciju palijativne skrbi Grada Zagreba itd.)</w:t>
      </w:r>
    </w:p>
    <w:p w:rsidR="00D37360" w:rsidRDefault="00D37360" w:rsidP="00BB568C">
      <w:pPr>
        <w:pStyle w:val="Heading4"/>
        <w:numPr>
          <w:ilvl w:val="0"/>
          <w:numId w:val="0"/>
        </w:numPr>
        <w:ind w:left="360"/>
        <w:rPr>
          <w:color w:val="auto"/>
        </w:rPr>
      </w:pPr>
    </w:p>
    <w:p w:rsidR="00D37360" w:rsidRPr="0061416F" w:rsidRDefault="00D37360" w:rsidP="00BB568C"/>
    <w:p w:rsidR="00D37360" w:rsidRPr="00F06B43" w:rsidRDefault="00D37360" w:rsidP="00BB568C">
      <w:pPr>
        <w:pStyle w:val="Heading4"/>
        <w:rPr>
          <w:color w:val="auto"/>
        </w:rPr>
      </w:pPr>
      <w:bookmarkStart w:id="13" w:name="_Toc377245373"/>
      <w:r w:rsidRPr="00F06B43">
        <w:rPr>
          <w:color w:val="auto"/>
        </w:rPr>
        <w:t>Osnivanje multiprofesionalnog tima za palijativu</w:t>
      </w:r>
      <w:bookmarkEnd w:id="13"/>
    </w:p>
    <w:p w:rsidR="00D37360" w:rsidRPr="00F06B43" w:rsidRDefault="00D37360" w:rsidP="00BB568C">
      <w:pPr>
        <w:rPr>
          <w:color w:val="auto"/>
        </w:rPr>
      </w:pPr>
      <w:r w:rsidRPr="00F06B43">
        <w:rPr>
          <w:color w:val="auto"/>
        </w:rPr>
        <w:t>Multiprofesionalni tim je standard skrbi u svim zemljama gdje se pruža palijativna skrb. Temeljni tim palijativne skrbi čine minimalno medicinske sestre i liječnici s posebnom obukom, a nadopunjuju ga psiholozi, socijalni radnici i fizioterapeuti. Ostali stručnjaci mogu biti članovi tima, ali češće će raditi kao vanjski suradnici (npr, nutricionisti, radni terapeuti, duhovnici).</w:t>
      </w:r>
    </w:p>
    <w:p w:rsidR="00D37360" w:rsidRDefault="00D37360" w:rsidP="00BB568C">
      <w:pPr>
        <w:rPr>
          <w:color w:val="auto"/>
        </w:rPr>
      </w:pPr>
    </w:p>
    <w:p w:rsidR="00D37360" w:rsidRPr="00F06B43" w:rsidRDefault="00D37360" w:rsidP="00BB568C">
      <w:pPr>
        <w:rPr>
          <w:color w:val="auto"/>
        </w:rPr>
      </w:pPr>
    </w:p>
    <w:p w:rsidR="00D37360" w:rsidRPr="00F06B43" w:rsidRDefault="00D37360" w:rsidP="00BB568C">
      <w:pPr>
        <w:pStyle w:val="Heading4"/>
        <w:rPr>
          <w:color w:val="auto"/>
        </w:rPr>
      </w:pPr>
      <w:bookmarkStart w:id="14" w:name="_Toc377245374"/>
      <w:r w:rsidRPr="00F06B43">
        <w:rPr>
          <w:color w:val="auto"/>
        </w:rPr>
        <w:t>Osnivanje pratećih struktura</w:t>
      </w:r>
      <w:bookmarkEnd w:id="14"/>
      <w:r w:rsidRPr="00F06B43">
        <w:rPr>
          <w:color w:val="auto"/>
        </w:rPr>
        <w:t xml:space="preserve"> </w:t>
      </w:r>
    </w:p>
    <w:p w:rsidR="00D37360" w:rsidRPr="00F06B43" w:rsidRDefault="00D37360" w:rsidP="00BB568C">
      <w:pPr>
        <w:numPr>
          <w:ilvl w:val="0"/>
          <w:numId w:val="1"/>
        </w:numPr>
        <w:rPr>
          <w:color w:val="auto"/>
        </w:rPr>
      </w:pPr>
      <w:r w:rsidRPr="00F06B43">
        <w:rPr>
          <w:color w:val="auto"/>
        </w:rPr>
        <w:t>Centar za kliničku prehranu</w:t>
      </w:r>
    </w:p>
    <w:p w:rsidR="00D37360" w:rsidRPr="00F06B43" w:rsidRDefault="00D37360" w:rsidP="00BB568C">
      <w:pPr>
        <w:numPr>
          <w:ilvl w:val="0"/>
          <w:numId w:val="1"/>
        </w:numPr>
        <w:rPr>
          <w:color w:val="auto"/>
        </w:rPr>
      </w:pPr>
      <w:r w:rsidRPr="00F06B43">
        <w:rPr>
          <w:color w:val="auto"/>
        </w:rPr>
        <w:t>Centar za rane</w:t>
      </w:r>
    </w:p>
    <w:p w:rsidR="00D37360" w:rsidRPr="00F06B43" w:rsidRDefault="00D37360" w:rsidP="00BB568C">
      <w:pPr>
        <w:numPr>
          <w:ilvl w:val="0"/>
          <w:numId w:val="1"/>
        </w:numPr>
        <w:rPr>
          <w:color w:val="auto"/>
        </w:rPr>
      </w:pPr>
      <w:r w:rsidRPr="00F06B43">
        <w:rPr>
          <w:color w:val="auto"/>
        </w:rPr>
        <w:t>Savjetovalište za žalovanje</w:t>
      </w:r>
    </w:p>
    <w:p w:rsidR="00D37360" w:rsidRPr="00F06B43" w:rsidRDefault="00D37360" w:rsidP="00BB568C">
      <w:pPr>
        <w:numPr>
          <w:ilvl w:val="0"/>
          <w:numId w:val="1"/>
        </w:numPr>
        <w:rPr>
          <w:color w:val="auto"/>
        </w:rPr>
      </w:pPr>
      <w:r w:rsidRPr="00F06B43">
        <w:rPr>
          <w:color w:val="auto"/>
        </w:rPr>
        <w:t>Obiteljsko savjetovalište za palijativnu skrb</w:t>
      </w:r>
    </w:p>
    <w:p w:rsidR="00D37360" w:rsidRDefault="00D37360" w:rsidP="00BB568C">
      <w:pPr>
        <w:rPr>
          <w:color w:val="auto"/>
        </w:rPr>
      </w:pPr>
    </w:p>
    <w:p w:rsidR="00D37360" w:rsidRPr="00F06B43" w:rsidRDefault="00D37360" w:rsidP="00BB568C">
      <w:pPr>
        <w:rPr>
          <w:color w:val="auto"/>
        </w:rPr>
      </w:pPr>
    </w:p>
    <w:p w:rsidR="00D37360" w:rsidRPr="00F06B43" w:rsidRDefault="00D37360" w:rsidP="00BB568C">
      <w:pPr>
        <w:pStyle w:val="Heading4"/>
        <w:rPr>
          <w:color w:val="auto"/>
        </w:rPr>
      </w:pPr>
      <w:bookmarkStart w:id="15" w:name="_Toc377245375"/>
      <w:r w:rsidRPr="00F06B43">
        <w:rPr>
          <w:color w:val="auto"/>
        </w:rPr>
        <w:t>Osnivanje „ped-pal“ vijeća roditelja</w:t>
      </w:r>
      <w:bookmarkEnd w:id="15"/>
      <w:r w:rsidRPr="00F06B43">
        <w:rPr>
          <w:color w:val="auto"/>
        </w:rPr>
        <w:t xml:space="preserve"> </w:t>
      </w:r>
    </w:p>
    <w:p w:rsidR="00D37360" w:rsidRPr="00F06B43" w:rsidRDefault="00D37360" w:rsidP="00BB568C">
      <w:pPr>
        <w:rPr>
          <w:color w:val="auto"/>
        </w:rPr>
      </w:pPr>
      <w:r w:rsidRPr="00F06B43">
        <w:rPr>
          <w:color w:val="auto"/>
        </w:rPr>
        <w:t>Ovo vijeće roditelja čine roditelji zdrave djece, djece u palijativnoj skrbi, te roditelja čija djeca su bila, ali više nisu u palijativnoj skrbi. Uloga vijeća je savjetodavna, ono pomaže timu za potporu palijativi da unaprijedi pedijatrijsku palijativnu skrb u našoj ustanovi.</w:t>
      </w:r>
    </w:p>
    <w:p w:rsidR="00D37360" w:rsidRDefault="00D37360" w:rsidP="00BB568C">
      <w:pPr>
        <w:pStyle w:val="Heading4"/>
        <w:numPr>
          <w:ilvl w:val="0"/>
          <w:numId w:val="0"/>
        </w:numPr>
        <w:ind w:left="360"/>
        <w:rPr>
          <w:color w:val="auto"/>
        </w:rPr>
      </w:pPr>
    </w:p>
    <w:p w:rsidR="00D37360" w:rsidRPr="0061416F" w:rsidRDefault="00D37360" w:rsidP="00BB568C"/>
    <w:p w:rsidR="00D37360" w:rsidRPr="00F06B43" w:rsidRDefault="00D37360" w:rsidP="00BB568C">
      <w:pPr>
        <w:pStyle w:val="Heading4"/>
        <w:rPr>
          <w:color w:val="auto"/>
        </w:rPr>
      </w:pPr>
      <w:bookmarkStart w:id="16" w:name="_Toc377245376"/>
      <w:r w:rsidRPr="00F06B43">
        <w:rPr>
          <w:color w:val="auto"/>
        </w:rPr>
        <w:t>Registriranje palijativnih pacijenata</w:t>
      </w:r>
      <w:bookmarkEnd w:id="16"/>
    </w:p>
    <w:p w:rsidR="00D37360" w:rsidRPr="00F06B43" w:rsidRDefault="00D37360" w:rsidP="00BB568C">
      <w:pPr>
        <w:rPr>
          <w:color w:val="auto"/>
        </w:rPr>
      </w:pPr>
      <w:r w:rsidRPr="00F06B43">
        <w:rPr>
          <w:color w:val="auto"/>
        </w:rPr>
        <w:t xml:space="preserve">Po prethodnom dogovoru s HZZO-om i HZJZ-om, palijativni pacijenti se označavaju MKB-10 šifrom Z51.5. </w:t>
      </w:r>
    </w:p>
    <w:p w:rsidR="00D37360" w:rsidRDefault="00D37360" w:rsidP="00BB568C">
      <w:pPr>
        <w:rPr>
          <w:color w:val="auto"/>
        </w:rPr>
      </w:pPr>
    </w:p>
    <w:p w:rsidR="00D37360" w:rsidRPr="00F06B43" w:rsidRDefault="00D37360" w:rsidP="00BB568C">
      <w:pPr>
        <w:rPr>
          <w:color w:val="auto"/>
        </w:rPr>
      </w:pPr>
    </w:p>
    <w:p w:rsidR="00D37360" w:rsidRPr="00F06B43" w:rsidRDefault="00D37360" w:rsidP="00BB568C">
      <w:pPr>
        <w:pStyle w:val="Heading4"/>
        <w:rPr>
          <w:color w:val="auto"/>
        </w:rPr>
      </w:pPr>
      <w:r w:rsidRPr="00F06B43">
        <w:rPr>
          <w:color w:val="auto"/>
        </w:rPr>
        <w:t xml:space="preserve"> </w:t>
      </w:r>
      <w:bookmarkStart w:id="17" w:name="_Toc377245377"/>
      <w:r w:rsidRPr="00F06B43">
        <w:rPr>
          <w:color w:val="auto"/>
        </w:rPr>
        <w:t>Akceleracija postupanja s palijativnim pacijentom</w:t>
      </w:r>
      <w:bookmarkEnd w:id="17"/>
    </w:p>
    <w:p w:rsidR="00D37360" w:rsidRPr="00F06B43" w:rsidRDefault="00D37360" w:rsidP="00BB568C">
      <w:pPr>
        <w:numPr>
          <w:ilvl w:val="0"/>
          <w:numId w:val="7"/>
        </w:numPr>
        <w:rPr>
          <w:color w:val="auto"/>
        </w:rPr>
      </w:pPr>
      <w:r w:rsidRPr="00F06B43">
        <w:rPr>
          <w:color w:val="auto"/>
        </w:rPr>
        <w:t>Facilitirani otpust</w:t>
      </w:r>
    </w:p>
    <w:p w:rsidR="00D37360" w:rsidRPr="00F06B43" w:rsidRDefault="00D37360" w:rsidP="00BB568C">
      <w:pPr>
        <w:numPr>
          <w:ilvl w:val="0"/>
          <w:numId w:val="7"/>
        </w:numPr>
        <w:rPr>
          <w:color w:val="auto"/>
        </w:rPr>
      </w:pPr>
      <w:r w:rsidRPr="00F06B43">
        <w:rPr>
          <w:color w:val="auto"/>
        </w:rPr>
        <w:t xml:space="preserve">Facilitirani prijem </w:t>
      </w:r>
    </w:p>
    <w:p w:rsidR="00D37360" w:rsidRPr="00F06B43" w:rsidRDefault="00D37360" w:rsidP="00BB568C">
      <w:pPr>
        <w:numPr>
          <w:ilvl w:val="0"/>
          <w:numId w:val="7"/>
        </w:numPr>
        <w:rPr>
          <w:color w:val="auto"/>
        </w:rPr>
      </w:pPr>
      <w:r w:rsidRPr="00F06B43">
        <w:rPr>
          <w:color w:val="auto"/>
        </w:rPr>
        <w:t>Facilitirana obrada („fast lane“)</w:t>
      </w:r>
      <w:r w:rsidRPr="00F06B43">
        <w:rPr>
          <w:b/>
          <w:color w:val="auto"/>
        </w:rPr>
        <w:t xml:space="preserve"> </w:t>
      </w:r>
      <w:r w:rsidRPr="00F06B43">
        <w:rPr>
          <w:color w:val="auto"/>
        </w:rPr>
        <w:t>na OHBP.</w:t>
      </w:r>
    </w:p>
    <w:p w:rsidR="00D37360" w:rsidRDefault="00D37360" w:rsidP="00BB568C">
      <w:pPr>
        <w:rPr>
          <w:color w:val="auto"/>
        </w:rPr>
      </w:pPr>
    </w:p>
    <w:p w:rsidR="00D37360" w:rsidRDefault="00D37360" w:rsidP="00BB568C">
      <w:pPr>
        <w:rPr>
          <w:color w:val="auto"/>
        </w:rPr>
      </w:pPr>
    </w:p>
    <w:p w:rsidR="00D37360" w:rsidRDefault="00D37360" w:rsidP="00BB568C">
      <w:pPr>
        <w:rPr>
          <w:color w:val="auto"/>
        </w:rPr>
      </w:pPr>
    </w:p>
    <w:p w:rsidR="00D37360" w:rsidRPr="00F06B43" w:rsidRDefault="00D37360" w:rsidP="00BB568C">
      <w:pPr>
        <w:rPr>
          <w:color w:val="auto"/>
        </w:rPr>
      </w:pPr>
    </w:p>
    <w:p w:rsidR="00D37360" w:rsidRPr="00F06B43" w:rsidRDefault="00D37360" w:rsidP="00BB568C">
      <w:pPr>
        <w:pStyle w:val="Heading4"/>
        <w:rPr>
          <w:color w:val="auto"/>
        </w:rPr>
      </w:pPr>
      <w:r w:rsidRPr="00F06B43">
        <w:rPr>
          <w:color w:val="auto"/>
        </w:rPr>
        <w:t xml:space="preserve"> </w:t>
      </w:r>
      <w:bookmarkStart w:id="18" w:name="_Toc377245378"/>
      <w:r w:rsidRPr="00F06B43">
        <w:rPr>
          <w:color w:val="auto"/>
        </w:rPr>
        <w:t>Standardizacija postupka nakon smrti pacijenta</w:t>
      </w:r>
      <w:bookmarkEnd w:id="18"/>
    </w:p>
    <w:p w:rsidR="00D37360" w:rsidRPr="00F06B43" w:rsidRDefault="00D37360" w:rsidP="00BB568C">
      <w:pPr>
        <w:rPr>
          <w:color w:val="auto"/>
        </w:rPr>
      </w:pPr>
      <w:r w:rsidRPr="00F06B43">
        <w:rPr>
          <w:color w:val="auto"/>
        </w:rPr>
        <w:t>Sve post-mortem administrativne postupke rodbina će moći obaviti u jednoj jedinoj posjeti („one-stop“).</w:t>
      </w:r>
    </w:p>
    <w:p w:rsidR="00D37360" w:rsidRDefault="00D37360" w:rsidP="00BB568C">
      <w:pPr>
        <w:rPr>
          <w:color w:val="auto"/>
        </w:rPr>
      </w:pPr>
    </w:p>
    <w:p w:rsidR="00D37360" w:rsidRPr="00F06B43" w:rsidRDefault="00D37360" w:rsidP="00BB568C">
      <w:pPr>
        <w:rPr>
          <w:color w:val="auto"/>
        </w:rPr>
      </w:pPr>
    </w:p>
    <w:p w:rsidR="00D37360" w:rsidRPr="00F06B43" w:rsidRDefault="00D37360" w:rsidP="00BB568C">
      <w:pPr>
        <w:pStyle w:val="Heading4"/>
        <w:rPr>
          <w:color w:val="auto"/>
        </w:rPr>
      </w:pPr>
      <w:r w:rsidRPr="00F06B43">
        <w:rPr>
          <w:color w:val="auto"/>
        </w:rPr>
        <w:t xml:space="preserve"> </w:t>
      </w:r>
      <w:bookmarkStart w:id="19" w:name="_Toc377245379"/>
      <w:r w:rsidRPr="00F06B43">
        <w:rPr>
          <w:color w:val="auto"/>
        </w:rPr>
        <w:t>Uvođenje planiranog otpusta palijativnih pacijenata</w:t>
      </w:r>
      <w:bookmarkEnd w:id="19"/>
    </w:p>
    <w:p w:rsidR="00D37360" w:rsidRPr="00F06B43" w:rsidRDefault="00D37360" w:rsidP="00BB568C">
      <w:pPr>
        <w:rPr>
          <w:color w:val="auto"/>
        </w:rPr>
      </w:pPr>
      <w:r w:rsidRPr="00F06B43">
        <w:rPr>
          <w:color w:val="auto"/>
        </w:rPr>
        <w:t>U planiranje se uključuju dionici po potrebi (socijalna skrb, obiteljski liječnik, patronažna služba, volonterske udruge itd.)</w:t>
      </w:r>
    </w:p>
    <w:p w:rsidR="00D37360" w:rsidRDefault="00D37360" w:rsidP="00BB568C">
      <w:pPr>
        <w:rPr>
          <w:color w:val="auto"/>
        </w:rPr>
      </w:pPr>
    </w:p>
    <w:p w:rsidR="00D37360" w:rsidRDefault="00D37360" w:rsidP="00BB568C">
      <w:pPr>
        <w:rPr>
          <w:color w:val="auto"/>
        </w:rPr>
      </w:pPr>
    </w:p>
    <w:p w:rsidR="00D37360" w:rsidRPr="00F06B43" w:rsidRDefault="00D37360" w:rsidP="00BB568C">
      <w:pPr>
        <w:rPr>
          <w:color w:val="auto"/>
        </w:rPr>
      </w:pPr>
    </w:p>
    <w:p w:rsidR="00D37360" w:rsidRPr="00F06B43" w:rsidRDefault="00D37360" w:rsidP="00BB568C">
      <w:pPr>
        <w:pStyle w:val="Heading4"/>
        <w:rPr>
          <w:color w:val="auto"/>
        </w:rPr>
      </w:pPr>
      <w:bookmarkStart w:id="20" w:name="_Toc377245380"/>
      <w:r w:rsidRPr="00F06B43">
        <w:rPr>
          <w:color w:val="auto"/>
        </w:rPr>
        <w:t>Računalni probir palijativnih pacijenata</w:t>
      </w:r>
      <w:bookmarkEnd w:id="20"/>
    </w:p>
    <w:p w:rsidR="00D37360" w:rsidRPr="00F06B43" w:rsidRDefault="00D37360" w:rsidP="00BB568C">
      <w:pPr>
        <w:rPr>
          <w:color w:val="auto"/>
        </w:rPr>
      </w:pPr>
      <w:r w:rsidRPr="00F06B43">
        <w:rPr>
          <w:color w:val="auto"/>
        </w:rPr>
        <w:t xml:space="preserve">Cilj je proaktivni pristup i što ranije prepoznavanje pacijenata kandidata za palijativnu skrb. IBIS po definiranom popisu MKB-šifara detektira potencijalne kandidate za palijativnu skrb i šalje izvještaj bolničkom timu za palijativnu skrb koji potom odlučuju za svakog pojedinog pacijenta. </w:t>
      </w:r>
    </w:p>
    <w:p w:rsidR="00D37360" w:rsidRDefault="00D37360" w:rsidP="00BB568C">
      <w:pPr>
        <w:rPr>
          <w:color w:val="auto"/>
        </w:rPr>
      </w:pPr>
      <w:r w:rsidRPr="00F06B43">
        <w:rPr>
          <w:color w:val="auto"/>
        </w:rPr>
        <w:t>Kad je pacijent jednom registriran kao palijativni, IBIS kod svake iduće hospitalizacije takvog pacijenta signalizira timu za palijativu.</w:t>
      </w:r>
    </w:p>
    <w:p w:rsidR="00D37360" w:rsidRDefault="00D37360" w:rsidP="00BB568C">
      <w:pPr>
        <w:rPr>
          <w:color w:val="auto"/>
        </w:rPr>
      </w:pPr>
    </w:p>
    <w:p w:rsidR="00D37360" w:rsidRPr="00F06B43" w:rsidRDefault="00D37360" w:rsidP="00BB568C">
      <w:pPr>
        <w:rPr>
          <w:color w:val="auto"/>
        </w:rPr>
      </w:pPr>
    </w:p>
    <w:p w:rsidR="00D37360" w:rsidRPr="00F06B43" w:rsidRDefault="00D37360" w:rsidP="00BB568C">
      <w:pPr>
        <w:pStyle w:val="Heading4"/>
        <w:rPr>
          <w:color w:val="auto"/>
        </w:rPr>
      </w:pPr>
      <w:bookmarkStart w:id="21" w:name="_Toc377245381"/>
      <w:r w:rsidRPr="00F06B43">
        <w:rPr>
          <w:color w:val="auto"/>
        </w:rPr>
        <w:t>Uključivanje volontera u skrb za palijativne pacijente</w:t>
      </w:r>
      <w:bookmarkEnd w:id="21"/>
      <w:r w:rsidRPr="00F06B43">
        <w:rPr>
          <w:color w:val="auto"/>
        </w:rPr>
        <w:t xml:space="preserve"> </w:t>
      </w:r>
    </w:p>
    <w:p w:rsidR="00D37360" w:rsidRPr="00F06B43" w:rsidRDefault="00D37360" w:rsidP="00BB568C">
      <w:pPr>
        <w:rPr>
          <w:color w:val="auto"/>
        </w:rPr>
      </w:pPr>
      <w:r w:rsidRPr="00F06B43">
        <w:rPr>
          <w:color w:val="auto"/>
        </w:rPr>
        <w:t>Postojeća legislativa dopušta rad volontera u zdravstvenoj ustanovi. Tim za palijativu definirat će tzv. volonterske pozicije (poslovi koje će volonteri smjeti, i koje neće smjeti raditi u našoj ustanovi. Volonteri načelno ne smiju sudjelovati u zdravstvenoj njezi ni na koji način, već pružaju nadstandard u smislu tzv. „prisutnosti zajednice“ (svojom prisutnošću i zalaganjem pokazuju pacijentu da, iako je onemoćao i ovisan, i dalje ga poštujemo kao vrijedno ljudsko biće i punopravnog člana društvene zajednice).</w:t>
      </w:r>
    </w:p>
    <w:p w:rsidR="00D37360" w:rsidRPr="00F06B43" w:rsidRDefault="00D37360" w:rsidP="00BB568C">
      <w:pPr>
        <w:rPr>
          <w:color w:val="auto"/>
        </w:rPr>
      </w:pPr>
      <w:r>
        <w:rPr>
          <w:color w:val="auto"/>
        </w:rPr>
        <w:t>Bolnica</w:t>
      </w:r>
      <w:r w:rsidRPr="00F06B43">
        <w:rPr>
          <w:color w:val="auto"/>
        </w:rPr>
        <w:t xml:space="preserve"> će zadužiti jednog svog radnika da funkcionira kao koordinator volontera, tj. da posreduje između naše ustanove i volonterske udruge.</w:t>
      </w:r>
    </w:p>
    <w:p w:rsidR="00D37360" w:rsidRDefault="00D37360" w:rsidP="00BB568C">
      <w:pPr>
        <w:rPr>
          <w:color w:val="auto"/>
        </w:rPr>
      </w:pPr>
    </w:p>
    <w:p w:rsidR="00D37360" w:rsidRPr="00F06B43" w:rsidRDefault="00D37360" w:rsidP="00BB568C">
      <w:pPr>
        <w:rPr>
          <w:color w:val="auto"/>
        </w:rPr>
      </w:pPr>
    </w:p>
    <w:p w:rsidR="00D37360" w:rsidRPr="00F06B43" w:rsidRDefault="00D37360" w:rsidP="00BB568C">
      <w:pPr>
        <w:pStyle w:val="Heading4"/>
        <w:rPr>
          <w:color w:val="auto"/>
        </w:rPr>
      </w:pPr>
      <w:bookmarkStart w:id="22" w:name="_Toc377245382"/>
      <w:r w:rsidRPr="00F06B43">
        <w:rPr>
          <w:color w:val="auto"/>
        </w:rPr>
        <w:t>Formiranje soba za palijativne pacijente</w:t>
      </w:r>
      <w:bookmarkEnd w:id="22"/>
    </w:p>
    <w:p w:rsidR="00D37360" w:rsidRPr="00F06B43" w:rsidRDefault="00D37360" w:rsidP="00BB568C">
      <w:pPr>
        <w:rPr>
          <w:color w:val="auto"/>
        </w:rPr>
      </w:pPr>
      <w:r w:rsidRPr="00F06B43">
        <w:rPr>
          <w:color w:val="auto"/>
        </w:rPr>
        <w:t>Prije odluke o formiranju zasebne bolničke jedinice za palijativu, potrebno je u praksi testirati funkcioniranje takvog modela na tri klinike ključne za palijativu: pedijatrijskoj kao najvažnijoj, potom internističkoj i kirurškoj.</w:t>
      </w:r>
    </w:p>
    <w:p w:rsidR="00D37360" w:rsidRDefault="00D37360" w:rsidP="00BB568C">
      <w:pPr>
        <w:rPr>
          <w:color w:val="auto"/>
        </w:rPr>
      </w:pPr>
    </w:p>
    <w:p w:rsidR="00D37360" w:rsidRPr="00F06B43" w:rsidRDefault="00D37360" w:rsidP="00BB568C">
      <w:pPr>
        <w:rPr>
          <w:color w:val="auto"/>
        </w:rPr>
      </w:pPr>
    </w:p>
    <w:p w:rsidR="00D37360" w:rsidRPr="00F06B43" w:rsidRDefault="00D37360" w:rsidP="00BB568C">
      <w:pPr>
        <w:pStyle w:val="Heading4"/>
        <w:rPr>
          <w:color w:val="auto"/>
        </w:rPr>
      </w:pPr>
      <w:bookmarkStart w:id="23" w:name="_Toc377245383"/>
      <w:r w:rsidRPr="00F06B43">
        <w:rPr>
          <w:color w:val="auto"/>
        </w:rPr>
        <w:t>Stručno vijeće odlučuje o formiranju zasebne bolničke jedinice za palijativu</w:t>
      </w:r>
      <w:bookmarkEnd w:id="23"/>
    </w:p>
    <w:p w:rsidR="00D37360" w:rsidRPr="00240718" w:rsidRDefault="00D37360" w:rsidP="00240718">
      <w:pPr>
        <w:rPr>
          <w:color w:val="auto"/>
        </w:rPr>
      </w:pPr>
      <w:r w:rsidRPr="00240718">
        <w:rPr>
          <w:color w:val="auto"/>
        </w:rPr>
        <w:t xml:space="preserve">Strateški plan palijative obavezuje </w:t>
      </w:r>
      <w:r>
        <w:rPr>
          <w:color w:val="auto"/>
        </w:rPr>
        <w:t>bolničke ustanove</w:t>
      </w:r>
      <w:r w:rsidRPr="00240718">
        <w:rPr>
          <w:color w:val="auto"/>
        </w:rPr>
        <w:t xml:space="preserve"> da najmanje 1% posteljni</w:t>
      </w:r>
      <w:r>
        <w:rPr>
          <w:color w:val="auto"/>
        </w:rPr>
        <w:t>h kapaciteta prenamijene</w:t>
      </w:r>
      <w:r w:rsidRPr="00240718">
        <w:rPr>
          <w:color w:val="auto"/>
        </w:rPr>
        <w:t xml:space="preserve"> za palijativu. </w:t>
      </w:r>
      <w:r w:rsidRPr="00F06B43">
        <w:rPr>
          <w:color w:val="auto"/>
        </w:rPr>
        <w:t>Moguće je osnovati jednu ili više jedinica, uz posebnu pažnju prema pedijatrijskoj palijativi.</w:t>
      </w:r>
      <w:r w:rsidRPr="00240718">
        <w:rPr>
          <w:color w:val="auto"/>
        </w:rPr>
        <w:t xml:space="preserve"> </w:t>
      </w:r>
    </w:p>
    <w:p w:rsidR="00D37360" w:rsidRPr="00240718" w:rsidRDefault="00D37360" w:rsidP="00240718">
      <w:pPr>
        <w:rPr>
          <w:color w:val="auto"/>
        </w:rPr>
      </w:pPr>
    </w:p>
    <w:p w:rsidR="00D37360" w:rsidRPr="00F06B43" w:rsidRDefault="00D37360" w:rsidP="00BB568C">
      <w:pPr>
        <w:rPr>
          <w:color w:val="auto"/>
        </w:rPr>
      </w:pPr>
    </w:p>
    <w:p w:rsidR="00D37360" w:rsidRPr="00F06B43" w:rsidRDefault="00D37360" w:rsidP="00BB568C">
      <w:pPr>
        <w:pStyle w:val="Heading4"/>
        <w:rPr>
          <w:color w:val="auto"/>
        </w:rPr>
      </w:pPr>
      <w:r w:rsidRPr="00F06B43">
        <w:rPr>
          <w:color w:val="auto"/>
        </w:rPr>
        <w:t xml:space="preserve"> </w:t>
      </w:r>
      <w:bookmarkStart w:id="24" w:name="_Toc377245384"/>
      <w:r w:rsidRPr="00F06B43">
        <w:rPr>
          <w:color w:val="auto"/>
        </w:rPr>
        <w:t>Centar i jedinica za palijativu postaju nastavna baza</w:t>
      </w:r>
      <w:bookmarkEnd w:id="24"/>
      <w:r w:rsidRPr="00F06B43">
        <w:rPr>
          <w:color w:val="auto"/>
        </w:rPr>
        <w:t xml:space="preserve"> </w:t>
      </w:r>
    </w:p>
    <w:p w:rsidR="00D37360" w:rsidRPr="00F06B43" w:rsidRDefault="00D37360" w:rsidP="00BB568C">
      <w:pPr>
        <w:rPr>
          <w:color w:val="auto"/>
        </w:rPr>
      </w:pPr>
      <w:r>
        <w:rPr>
          <w:color w:val="auto"/>
        </w:rPr>
        <w:t>Omogućit će se m</w:t>
      </w:r>
      <w:r w:rsidRPr="00F06B43">
        <w:rPr>
          <w:color w:val="auto"/>
        </w:rPr>
        <w:t xml:space="preserve">edicinskom fakultetu </w:t>
      </w:r>
      <w:r>
        <w:rPr>
          <w:color w:val="auto"/>
        </w:rPr>
        <w:t>s</w:t>
      </w:r>
      <w:r w:rsidRPr="00F06B43">
        <w:rPr>
          <w:color w:val="auto"/>
        </w:rPr>
        <w:t>rednjoj medicinskoj školi u Rijeci da praktične nastavne sadržaje u vezi palijative obrađuju blizu postelje palijativnog pacijenta i koriste iskustva bolničkih profesionalaca koji pružaju tu vrstu skrbi.</w:t>
      </w:r>
    </w:p>
    <w:p w:rsidR="00D37360" w:rsidRDefault="00D37360" w:rsidP="00BB568C">
      <w:pPr>
        <w:rPr>
          <w:color w:val="auto"/>
        </w:rPr>
      </w:pPr>
    </w:p>
    <w:p w:rsidR="00D37360" w:rsidRDefault="00D37360" w:rsidP="00BB568C">
      <w:pPr>
        <w:rPr>
          <w:color w:val="auto"/>
        </w:rPr>
      </w:pPr>
    </w:p>
    <w:p w:rsidR="00D37360" w:rsidRDefault="00D37360" w:rsidP="00BB568C">
      <w:pPr>
        <w:rPr>
          <w:color w:val="auto"/>
        </w:rPr>
      </w:pPr>
    </w:p>
    <w:p w:rsidR="00D37360" w:rsidRDefault="00D37360" w:rsidP="00BB568C">
      <w:pPr>
        <w:rPr>
          <w:color w:val="auto"/>
        </w:rPr>
      </w:pPr>
    </w:p>
    <w:p w:rsidR="00D37360" w:rsidRDefault="00D37360" w:rsidP="00BB568C">
      <w:pPr>
        <w:rPr>
          <w:color w:val="auto"/>
        </w:rPr>
      </w:pPr>
    </w:p>
    <w:p w:rsidR="00D37360" w:rsidRDefault="00D37360" w:rsidP="00BB568C">
      <w:pPr>
        <w:rPr>
          <w:color w:val="auto"/>
        </w:rPr>
      </w:pPr>
    </w:p>
    <w:p w:rsidR="00D37360" w:rsidRPr="00F06B43" w:rsidRDefault="00D37360" w:rsidP="00BB568C">
      <w:pPr>
        <w:rPr>
          <w:color w:val="auto"/>
        </w:rPr>
      </w:pPr>
    </w:p>
    <w:p w:rsidR="00D37360" w:rsidRPr="00F06B43" w:rsidRDefault="00D37360" w:rsidP="00BB568C">
      <w:pPr>
        <w:pStyle w:val="Heading4"/>
        <w:rPr>
          <w:color w:val="auto"/>
        </w:rPr>
      </w:pPr>
      <w:bookmarkStart w:id="25" w:name="_Toc377245385"/>
      <w:r w:rsidRPr="00F06B43">
        <w:rPr>
          <w:color w:val="auto"/>
        </w:rPr>
        <w:t>Znanstveni rad</w:t>
      </w:r>
      <w:bookmarkEnd w:id="25"/>
    </w:p>
    <w:p w:rsidR="00D37360" w:rsidRDefault="00D37360" w:rsidP="00BB568C">
      <w:pPr>
        <w:rPr>
          <w:color w:val="auto"/>
        </w:rPr>
      </w:pPr>
      <w:r>
        <w:rPr>
          <w:color w:val="auto"/>
        </w:rPr>
        <w:t>P</w:t>
      </w:r>
      <w:r w:rsidRPr="00F06B43">
        <w:rPr>
          <w:color w:val="auto"/>
        </w:rPr>
        <w:t>alijativna medicina je u znanstvenom pogledu velikim dijelom još uvijek terra incognita, stoga je u srednjoročnom planu i suradnja s grupom Pain Palliative and Supportive Care (PaPaS) u sklopu Cochrane Collaboration.</w:t>
      </w:r>
      <w:r w:rsidRPr="00F06B43">
        <w:rPr>
          <w:rStyle w:val="FootnoteReference"/>
          <w:rFonts w:cs="Arial"/>
          <w:color w:val="auto"/>
        </w:rPr>
        <w:footnoteReference w:id="1"/>
      </w:r>
    </w:p>
    <w:p w:rsidR="00D37360" w:rsidRDefault="00D37360" w:rsidP="00BB568C">
      <w:pPr>
        <w:rPr>
          <w:color w:val="auto"/>
        </w:rPr>
      </w:pPr>
    </w:p>
    <w:p w:rsidR="00D37360" w:rsidRDefault="00D37360" w:rsidP="00BB568C">
      <w:pPr>
        <w:rPr>
          <w:color w:val="auto"/>
        </w:rPr>
      </w:pPr>
    </w:p>
    <w:p w:rsidR="00D37360" w:rsidRPr="005B446E" w:rsidRDefault="00D37360" w:rsidP="003B0A9F">
      <w:pPr>
        <w:rPr>
          <w:i/>
          <w:color w:val="auto"/>
          <w:sz w:val="20"/>
        </w:rPr>
      </w:pPr>
      <w:r w:rsidRPr="005B446E">
        <w:rPr>
          <w:i/>
          <w:color w:val="auto"/>
          <w:sz w:val="20"/>
        </w:rPr>
        <w:t>Izradila: Prof. dr. sc. Karmen Lončarek, dr. med., pročelnica Centra za palijativnu medicinu KBC Rijeka</w:t>
      </w:r>
    </w:p>
    <w:p w:rsidR="00D37360" w:rsidRPr="005B446E" w:rsidRDefault="00D37360" w:rsidP="00BB568C">
      <w:pPr>
        <w:rPr>
          <w:color w:val="auto"/>
          <w:sz w:val="20"/>
        </w:rPr>
      </w:pPr>
      <w:r w:rsidRPr="005B446E">
        <w:rPr>
          <w:i/>
          <w:color w:val="auto"/>
          <w:sz w:val="20"/>
        </w:rPr>
        <w:t>Rijeka, 14.01.2013.</w:t>
      </w:r>
    </w:p>
    <w:sectPr w:rsidR="00D37360" w:rsidRPr="005B446E" w:rsidSect="00D41C44">
      <w:footerReference w:type="even" r:id="rId7"/>
      <w:footerReference w:type="default" r:id="rId8"/>
      <w:pgSz w:w="11920" w:h="16840"/>
      <w:pgMar w:top="1418" w:right="1418" w:bottom="1418" w:left="1418" w:header="720" w:footer="720" w:gutter="0"/>
      <w:cols w:space="720"/>
      <w:noEndnote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360" w:rsidRDefault="00D37360" w:rsidP="00756375">
      <w:r>
        <w:separator/>
      </w:r>
    </w:p>
  </w:endnote>
  <w:endnote w:type="continuationSeparator" w:id="0">
    <w:p w:rsidR="00D37360" w:rsidRDefault="00D37360" w:rsidP="00756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360" w:rsidRDefault="00D37360" w:rsidP="00B37FF4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D37360" w:rsidRDefault="00D37360" w:rsidP="00D41C4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360" w:rsidRDefault="00D37360" w:rsidP="00B37FF4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7</w:t>
    </w:r>
    <w:r>
      <w:rPr>
        <w:rStyle w:val="PageNumber"/>
        <w:rFonts w:cs="Arial"/>
      </w:rPr>
      <w:fldChar w:fldCharType="end"/>
    </w:r>
  </w:p>
  <w:p w:rsidR="00D37360" w:rsidRDefault="00D37360" w:rsidP="00D41C4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360" w:rsidRDefault="00D37360" w:rsidP="00756375">
      <w:r>
        <w:separator/>
      </w:r>
    </w:p>
  </w:footnote>
  <w:footnote w:type="continuationSeparator" w:id="0">
    <w:p w:rsidR="00D37360" w:rsidRDefault="00D37360" w:rsidP="00756375">
      <w:r>
        <w:continuationSeparator/>
      </w:r>
    </w:p>
  </w:footnote>
  <w:footnote w:id="1">
    <w:p w:rsidR="00D37360" w:rsidRPr="00273CCA" w:rsidRDefault="00D37360" w:rsidP="00BB568C">
      <w:pPr>
        <w:rPr>
          <w:sz w:val="18"/>
        </w:rPr>
      </w:pPr>
      <w:r>
        <w:rPr>
          <w:rStyle w:val="FootnoteReference"/>
          <w:rFonts w:cs="Arial"/>
        </w:rPr>
        <w:footnoteRef/>
      </w:r>
      <w:r>
        <w:t xml:space="preserve"> </w:t>
      </w:r>
      <w:r w:rsidRPr="00273CCA">
        <w:rPr>
          <w:sz w:val="18"/>
        </w:rPr>
        <w:t>Veoma je malen broj visoko relevantnih radova s područja palijativne medicine. Primjerice, metaanaliza Chana i Webstera „End-of-life care pathways for improving outcomes in caring for the dying“ (Cochrane Database Syst Rev. 2010 Jan 20;1:CD008006) navodi da među 920 potencijalno relevantnih znanstvenih studija niti jedna nije zadovoljila kriterije uključivanja u metaanalizu.</w:t>
      </w:r>
    </w:p>
    <w:p w:rsidR="00D37360" w:rsidRDefault="00D37360" w:rsidP="00BB568C">
      <w:r w:rsidRPr="00273CCA">
        <w:rPr>
          <w:sz w:val="18"/>
        </w:rPr>
        <w:t>Jedna druga metaanaliza (Good P, Cavenagh J, Mather M, Ravenscroft P. Medically assisted nutrition for palliative care in adult patients. Cochrane Database Syst Rev. 2008 Oct8;4:CD006274) otkrila je samo četiri studije, no niti jednu dovolj</w:t>
      </w:r>
      <w:r>
        <w:rPr>
          <w:sz w:val="18"/>
        </w:rPr>
        <w:t>no relevantnu da je se uključi.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691"/>
    <w:multiLevelType w:val="multilevel"/>
    <w:tmpl w:val="1AAC7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42B54"/>
    <w:multiLevelType w:val="hybridMultilevel"/>
    <w:tmpl w:val="BC105856"/>
    <w:lvl w:ilvl="0" w:tplc="E13C4D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13484"/>
    <w:multiLevelType w:val="hybridMultilevel"/>
    <w:tmpl w:val="B1441134"/>
    <w:lvl w:ilvl="0" w:tplc="35684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C363D0"/>
    <w:multiLevelType w:val="hybridMultilevel"/>
    <w:tmpl w:val="F04077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8A1"/>
    <w:multiLevelType w:val="hybridMultilevel"/>
    <w:tmpl w:val="D9C292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07444"/>
    <w:multiLevelType w:val="hybridMultilevel"/>
    <w:tmpl w:val="986CDDA4"/>
    <w:lvl w:ilvl="0" w:tplc="7430BBA0">
      <w:start w:val="1"/>
      <w:numFmt w:val="decimal"/>
      <w:pStyle w:val="Heading4"/>
      <w:lvlText w:val="%1."/>
      <w:lvlJc w:val="left"/>
      <w:pPr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A985D22"/>
    <w:multiLevelType w:val="hybridMultilevel"/>
    <w:tmpl w:val="4A9E1A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339EC"/>
    <w:multiLevelType w:val="multilevel"/>
    <w:tmpl w:val="E8CEEC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CF34CA1"/>
    <w:multiLevelType w:val="multilevel"/>
    <w:tmpl w:val="7B46BF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08046C"/>
    <w:multiLevelType w:val="hybridMultilevel"/>
    <w:tmpl w:val="85DEFF14"/>
    <w:lvl w:ilvl="0" w:tplc="2172843E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76465"/>
    <w:multiLevelType w:val="hybridMultilevel"/>
    <w:tmpl w:val="790EB11A"/>
    <w:lvl w:ilvl="0" w:tplc="D756AC60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1771D4"/>
    <w:multiLevelType w:val="hybridMultilevel"/>
    <w:tmpl w:val="56C4130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1E3C0A"/>
    <w:multiLevelType w:val="hybridMultilevel"/>
    <w:tmpl w:val="1AAC7CD8"/>
    <w:lvl w:ilvl="0" w:tplc="35684E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6735A3"/>
    <w:multiLevelType w:val="hybridMultilevel"/>
    <w:tmpl w:val="E608729C"/>
    <w:lvl w:ilvl="0" w:tplc="35684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7228D0"/>
    <w:multiLevelType w:val="hybridMultilevel"/>
    <w:tmpl w:val="E3CEDD16"/>
    <w:lvl w:ilvl="0" w:tplc="35684E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0410A1"/>
    <w:multiLevelType w:val="hybridMultilevel"/>
    <w:tmpl w:val="8746EB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4966EF"/>
    <w:multiLevelType w:val="hybridMultilevel"/>
    <w:tmpl w:val="7B46BFE2"/>
    <w:lvl w:ilvl="0" w:tplc="E13C4D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B703FF"/>
    <w:multiLevelType w:val="hybridMultilevel"/>
    <w:tmpl w:val="E3EA2CF4"/>
    <w:lvl w:ilvl="0" w:tplc="35684E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E33B51"/>
    <w:multiLevelType w:val="hybridMultilevel"/>
    <w:tmpl w:val="9BBE6092"/>
    <w:lvl w:ilvl="0" w:tplc="041A0001">
      <w:start w:val="1"/>
      <w:numFmt w:val="bullet"/>
      <w:lvlText w:val=""/>
      <w:lvlJc w:val="left"/>
      <w:pPr>
        <w:ind w:left="780" w:hanging="705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594C788E"/>
    <w:multiLevelType w:val="multilevel"/>
    <w:tmpl w:val="E3EA2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60574A"/>
    <w:multiLevelType w:val="hybridMultilevel"/>
    <w:tmpl w:val="E8CEEC3C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13C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B0D2D49"/>
    <w:multiLevelType w:val="hybridMultilevel"/>
    <w:tmpl w:val="2C32BF6A"/>
    <w:lvl w:ilvl="0" w:tplc="4F8C0034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B47E82"/>
    <w:multiLevelType w:val="hybridMultilevel"/>
    <w:tmpl w:val="49387A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22"/>
  </w:num>
  <w:num w:numId="5">
    <w:abstractNumId w:val="5"/>
  </w:num>
  <w:num w:numId="6">
    <w:abstractNumId w:val="18"/>
  </w:num>
  <w:num w:numId="7">
    <w:abstractNumId w:val="3"/>
  </w:num>
  <w:num w:numId="8">
    <w:abstractNumId w:val="20"/>
  </w:num>
  <w:num w:numId="9">
    <w:abstractNumId w:val="1"/>
  </w:num>
  <w:num w:numId="10">
    <w:abstractNumId w:val="16"/>
  </w:num>
  <w:num w:numId="11">
    <w:abstractNumId w:val="8"/>
  </w:num>
  <w:num w:numId="12">
    <w:abstractNumId w:val="2"/>
  </w:num>
  <w:num w:numId="13">
    <w:abstractNumId w:val="13"/>
  </w:num>
  <w:num w:numId="14">
    <w:abstractNumId w:val="9"/>
  </w:num>
  <w:num w:numId="15">
    <w:abstractNumId w:val="11"/>
  </w:num>
  <w:num w:numId="16">
    <w:abstractNumId w:val="7"/>
  </w:num>
  <w:num w:numId="17">
    <w:abstractNumId w:val="17"/>
  </w:num>
  <w:num w:numId="18">
    <w:abstractNumId w:val="19"/>
  </w:num>
  <w:num w:numId="19">
    <w:abstractNumId w:val="12"/>
  </w:num>
  <w:num w:numId="20">
    <w:abstractNumId w:val="0"/>
  </w:num>
  <w:num w:numId="21">
    <w:abstractNumId w:val="21"/>
  </w:num>
  <w:num w:numId="22">
    <w:abstractNumId w:val="14"/>
  </w:num>
  <w:num w:numId="23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034"/>
    <w:rsid w:val="0000674B"/>
    <w:rsid w:val="00011612"/>
    <w:rsid w:val="00023257"/>
    <w:rsid w:val="00027EEC"/>
    <w:rsid w:val="000379D8"/>
    <w:rsid w:val="00041268"/>
    <w:rsid w:val="000412D2"/>
    <w:rsid w:val="00047FB3"/>
    <w:rsid w:val="000512EA"/>
    <w:rsid w:val="00053D60"/>
    <w:rsid w:val="00062B1D"/>
    <w:rsid w:val="00062D64"/>
    <w:rsid w:val="00064EEC"/>
    <w:rsid w:val="00067115"/>
    <w:rsid w:val="0007459D"/>
    <w:rsid w:val="00095F4D"/>
    <w:rsid w:val="000A2F52"/>
    <w:rsid w:val="000A52FD"/>
    <w:rsid w:val="000B729C"/>
    <w:rsid w:val="000B78EF"/>
    <w:rsid w:val="000B7A9A"/>
    <w:rsid w:val="000B7E15"/>
    <w:rsid w:val="000C32F9"/>
    <w:rsid w:val="000D2281"/>
    <w:rsid w:val="000E1452"/>
    <w:rsid w:val="000E2513"/>
    <w:rsid w:val="000F5504"/>
    <w:rsid w:val="00102573"/>
    <w:rsid w:val="001036A3"/>
    <w:rsid w:val="001049FF"/>
    <w:rsid w:val="00110070"/>
    <w:rsid w:val="0011298C"/>
    <w:rsid w:val="001136E9"/>
    <w:rsid w:val="0011402A"/>
    <w:rsid w:val="001150BD"/>
    <w:rsid w:val="00127BBC"/>
    <w:rsid w:val="00131111"/>
    <w:rsid w:val="00132E4C"/>
    <w:rsid w:val="00137265"/>
    <w:rsid w:val="00153323"/>
    <w:rsid w:val="0016194A"/>
    <w:rsid w:val="00162646"/>
    <w:rsid w:val="00170046"/>
    <w:rsid w:val="0017598E"/>
    <w:rsid w:val="00176D1C"/>
    <w:rsid w:val="00184476"/>
    <w:rsid w:val="001A67A1"/>
    <w:rsid w:val="001C70AE"/>
    <w:rsid w:val="001C72AD"/>
    <w:rsid w:val="001C731F"/>
    <w:rsid w:val="001E2FD0"/>
    <w:rsid w:val="001E4128"/>
    <w:rsid w:val="00207FB5"/>
    <w:rsid w:val="00210798"/>
    <w:rsid w:val="00210E28"/>
    <w:rsid w:val="00220B58"/>
    <w:rsid w:val="00231070"/>
    <w:rsid w:val="0023252C"/>
    <w:rsid w:val="00240718"/>
    <w:rsid w:val="00244E6A"/>
    <w:rsid w:val="002506EC"/>
    <w:rsid w:val="00252865"/>
    <w:rsid w:val="00273CCA"/>
    <w:rsid w:val="00295FBF"/>
    <w:rsid w:val="002B1C86"/>
    <w:rsid w:val="002B5E7E"/>
    <w:rsid w:val="002B71E6"/>
    <w:rsid w:val="002C639F"/>
    <w:rsid w:val="002D48D7"/>
    <w:rsid w:val="002D5E58"/>
    <w:rsid w:val="002D657E"/>
    <w:rsid w:val="002E7B96"/>
    <w:rsid w:val="002F1252"/>
    <w:rsid w:val="002F5114"/>
    <w:rsid w:val="002F6420"/>
    <w:rsid w:val="00307713"/>
    <w:rsid w:val="00342347"/>
    <w:rsid w:val="00347A20"/>
    <w:rsid w:val="003508B5"/>
    <w:rsid w:val="003554B8"/>
    <w:rsid w:val="00355823"/>
    <w:rsid w:val="00362F0B"/>
    <w:rsid w:val="003647A3"/>
    <w:rsid w:val="00371735"/>
    <w:rsid w:val="00371EED"/>
    <w:rsid w:val="00382AD0"/>
    <w:rsid w:val="00383BD1"/>
    <w:rsid w:val="003A1013"/>
    <w:rsid w:val="003A4D65"/>
    <w:rsid w:val="003B0A9F"/>
    <w:rsid w:val="003C219C"/>
    <w:rsid w:val="003C52F0"/>
    <w:rsid w:val="003C79F2"/>
    <w:rsid w:val="003D0FAB"/>
    <w:rsid w:val="003F1B13"/>
    <w:rsid w:val="003F5EEA"/>
    <w:rsid w:val="00407460"/>
    <w:rsid w:val="00411FB9"/>
    <w:rsid w:val="0041505E"/>
    <w:rsid w:val="00415E0F"/>
    <w:rsid w:val="00420BEC"/>
    <w:rsid w:val="00422C25"/>
    <w:rsid w:val="00425D7F"/>
    <w:rsid w:val="00425FDD"/>
    <w:rsid w:val="004262AA"/>
    <w:rsid w:val="00426B5D"/>
    <w:rsid w:val="00435EDC"/>
    <w:rsid w:val="00437E90"/>
    <w:rsid w:val="004442B4"/>
    <w:rsid w:val="0045105F"/>
    <w:rsid w:val="00451CC4"/>
    <w:rsid w:val="00456097"/>
    <w:rsid w:val="00464CE6"/>
    <w:rsid w:val="00470D5E"/>
    <w:rsid w:val="0047200F"/>
    <w:rsid w:val="0047271A"/>
    <w:rsid w:val="00477C2A"/>
    <w:rsid w:val="00493F22"/>
    <w:rsid w:val="004A4C03"/>
    <w:rsid w:val="004C139D"/>
    <w:rsid w:val="004C436A"/>
    <w:rsid w:val="004C4D53"/>
    <w:rsid w:val="004C62ED"/>
    <w:rsid w:val="004C7CAA"/>
    <w:rsid w:val="004D06FF"/>
    <w:rsid w:val="004D3C64"/>
    <w:rsid w:val="004D5428"/>
    <w:rsid w:val="004D6ECD"/>
    <w:rsid w:val="004D7E32"/>
    <w:rsid w:val="004F36B0"/>
    <w:rsid w:val="004F738B"/>
    <w:rsid w:val="005005B0"/>
    <w:rsid w:val="0050649B"/>
    <w:rsid w:val="00524E31"/>
    <w:rsid w:val="00525FE7"/>
    <w:rsid w:val="005524BF"/>
    <w:rsid w:val="00574896"/>
    <w:rsid w:val="00583A10"/>
    <w:rsid w:val="005909E6"/>
    <w:rsid w:val="00590DF3"/>
    <w:rsid w:val="005925BC"/>
    <w:rsid w:val="005971A2"/>
    <w:rsid w:val="005A13E7"/>
    <w:rsid w:val="005A4C79"/>
    <w:rsid w:val="005A7CD0"/>
    <w:rsid w:val="005B093C"/>
    <w:rsid w:val="005B2E8B"/>
    <w:rsid w:val="005B3DD4"/>
    <w:rsid w:val="005B446E"/>
    <w:rsid w:val="005B4866"/>
    <w:rsid w:val="005C0F02"/>
    <w:rsid w:val="005C3E6A"/>
    <w:rsid w:val="005D12CF"/>
    <w:rsid w:val="005E3355"/>
    <w:rsid w:val="005F2C11"/>
    <w:rsid w:val="006018B2"/>
    <w:rsid w:val="006027D9"/>
    <w:rsid w:val="00602B87"/>
    <w:rsid w:val="0061416F"/>
    <w:rsid w:val="006147F7"/>
    <w:rsid w:val="00625919"/>
    <w:rsid w:val="0062672D"/>
    <w:rsid w:val="00627FF2"/>
    <w:rsid w:val="0063434F"/>
    <w:rsid w:val="00642942"/>
    <w:rsid w:val="00644AAD"/>
    <w:rsid w:val="006530A1"/>
    <w:rsid w:val="00656A39"/>
    <w:rsid w:val="006578C6"/>
    <w:rsid w:val="0065793C"/>
    <w:rsid w:val="00685E44"/>
    <w:rsid w:val="006906EF"/>
    <w:rsid w:val="006A16BF"/>
    <w:rsid w:val="006A3B53"/>
    <w:rsid w:val="006A5FC6"/>
    <w:rsid w:val="006C1C54"/>
    <w:rsid w:val="006C739C"/>
    <w:rsid w:val="006D56B2"/>
    <w:rsid w:val="006F499E"/>
    <w:rsid w:val="00704C3F"/>
    <w:rsid w:val="00724F7C"/>
    <w:rsid w:val="00730AF8"/>
    <w:rsid w:val="007329F6"/>
    <w:rsid w:val="00732C49"/>
    <w:rsid w:val="00756375"/>
    <w:rsid w:val="0076217F"/>
    <w:rsid w:val="00773039"/>
    <w:rsid w:val="007C4070"/>
    <w:rsid w:val="007C49AB"/>
    <w:rsid w:val="007E30BA"/>
    <w:rsid w:val="007F27CC"/>
    <w:rsid w:val="007F78A0"/>
    <w:rsid w:val="00802362"/>
    <w:rsid w:val="00803BAA"/>
    <w:rsid w:val="008054CD"/>
    <w:rsid w:val="00806E75"/>
    <w:rsid w:val="00813F92"/>
    <w:rsid w:val="00831430"/>
    <w:rsid w:val="00833CB6"/>
    <w:rsid w:val="00840BA3"/>
    <w:rsid w:val="00846DF8"/>
    <w:rsid w:val="00860037"/>
    <w:rsid w:val="008621C3"/>
    <w:rsid w:val="00865D9A"/>
    <w:rsid w:val="00884C16"/>
    <w:rsid w:val="0088730C"/>
    <w:rsid w:val="00893DD5"/>
    <w:rsid w:val="008944B7"/>
    <w:rsid w:val="00895CF0"/>
    <w:rsid w:val="008A2034"/>
    <w:rsid w:val="008A33A3"/>
    <w:rsid w:val="008A7F08"/>
    <w:rsid w:val="008B440E"/>
    <w:rsid w:val="008C04DF"/>
    <w:rsid w:val="008C6ADD"/>
    <w:rsid w:val="008C749F"/>
    <w:rsid w:val="008C7C78"/>
    <w:rsid w:val="008D1826"/>
    <w:rsid w:val="008D4BCA"/>
    <w:rsid w:val="008D509C"/>
    <w:rsid w:val="00901A74"/>
    <w:rsid w:val="00911503"/>
    <w:rsid w:val="009234FE"/>
    <w:rsid w:val="009457BF"/>
    <w:rsid w:val="00962188"/>
    <w:rsid w:val="009640F3"/>
    <w:rsid w:val="00966789"/>
    <w:rsid w:val="009755D8"/>
    <w:rsid w:val="00977B53"/>
    <w:rsid w:val="00983E4A"/>
    <w:rsid w:val="00984940"/>
    <w:rsid w:val="00990CC0"/>
    <w:rsid w:val="009915C0"/>
    <w:rsid w:val="00992749"/>
    <w:rsid w:val="00996430"/>
    <w:rsid w:val="009A0B83"/>
    <w:rsid w:val="009B0ABD"/>
    <w:rsid w:val="009B1FF6"/>
    <w:rsid w:val="009B2198"/>
    <w:rsid w:val="009B64CF"/>
    <w:rsid w:val="009C5F38"/>
    <w:rsid w:val="009C6AEA"/>
    <w:rsid w:val="009E0820"/>
    <w:rsid w:val="009E65E2"/>
    <w:rsid w:val="00A0393F"/>
    <w:rsid w:val="00A0589C"/>
    <w:rsid w:val="00A170D6"/>
    <w:rsid w:val="00A35D59"/>
    <w:rsid w:val="00A46B45"/>
    <w:rsid w:val="00A53652"/>
    <w:rsid w:val="00A57CFA"/>
    <w:rsid w:val="00A71650"/>
    <w:rsid w:val="00A779FB"/>
    <w:rsid w:val="00A868A7"/>
    <w:rsid w:val="00A90490"/>
    <w:rsid w:val="00A90580"/>
    <w:rsid w:val="00A94DF0"/>
    <w:rsid w:val="00AA4107"/>
    <w:rsid w:val="00AA6414"/>
    <w:rsid w:val="00AB1912"/>
    <w:rsid w:val="00AB3DF1"/>
    <w:rsid w:val="00AC6510"/>
    <w:rsid w:val="00AE0480"/>
    <w:rsid w:val="00AE08CB"/>
    <w:rsid w:val="00B05930"/>
    <w:rsid w:val="00B10C33"/>
    <w:rsid w:val="00B175CD"/>
    <w:rsid w:val="00B201C5"/>
    <w:rsid w:val="00B227D6"/>
    <w:rsid w:val="00B37FF4"/>
    <w:rsid w:val="00B42BF9"/>
    <w:rsid w:val="00B50141"/>
    <w:rsid w:val="00B53614"/>
    <w:rsid w:val="00BA4FC1"/>
    <w:rsid w:val="00BB568C"/>
    <w:rsid w:val="00BC14C3"/>
    <w:rsid w:val="00BC4FE1"/>
    <w:rsid w:val="00BC59BF"/>
    <w:rsid w:val="00BC78A4"/>
    <w:rsid w:val="00BE4A95"/>
    <w:rsid w:val="00BF72A8"/>
    <w:rsid w:val="00C106E1"/>
    <w:rsid w:val="00C127F9"/>
    <w:rsid w:val="00C14704"/>
    <w:rsid w:val="00C20BD3"/>
    <w:rsid w:val="00C20CEF"/>
    <w:rsid w:val="00C26C7F"/>
    <w:rsid w:val="00C42A13"/>
    <w:rsid w:val="00C42B67"/>
    <w:rsid w:val="00C46083"/>
    <w:rsid w:val="00C60B8C"/>
    <w:rsid w:val="00C74C3B"/>
    <w:rsid w:val="00C770C2"/>
    <w:rsid w:val="00C81EC0"/>
    <w:rsid w:val="00C84FC3"/>
    <w:rsid w:val="00CA07FC"/>
    <w:rsid w:val="00CC0660"/>
    <w:rsid w:val="00CC0724"/>
    <w:rsid w:val="00CC21A4"/>
    <w:rsid w:val="00CC7123"/>
    <w:rsid w:val="00CD22C8"/>
    <w:rsid w:val="00CD6A5E"/>
    <w:rsid w:val="00CE6FA6"/>
    <w:rsid w:val="00D20F24"/>
    <w:rsid w:val="00D230B3"/>
    <w:rsid w:val="00D27C67"/>
    <w:rsid w:val="00D30808"/>
    <w:rsid w:val="00D32828"/>
    <w:rsid w:val="00D3284F"/>
    <w:rsid w:val="00D37360"/>
    <w:rsid w:val="00D37D8C"/>
    <w:rsid w:val="00D41C44"/>
    <w:rsid w:val="00D50349"/>
    <w:rsid w:val="00D55B8B"/>
    <w:rsid w:val="00D63F9F"/>
    <w:rsid w:val="00D779B7"/>
    <w:rsid w:val="00D84A1E"/>
    <w:rsid w:val="00D95A32"/>
    <w:rsid w:val="00DB0446"/>
    <w:rsid w:val="00DC1D2F"/>
    <w:rsid w:val="00DD077F"/>
    <w:rsid w:val="00DD64C5"/>
    <w:rsid w:val="00DD6848"/>
    <w:rsid w:val="00DD70F1"/>
    <w:rsid w:val="00DE0FEE"/>
    <w:rsid w:val="00DE18A5"/>
    <w:rsid w:val="00E030DE"/>
    <w:rsid w:val="00E04622"/>
    <w:rsid w:val="00E0775F"/>
    <w:rsid w:val="00E12299"/>
    <w:rsid w:val="00E127C6"/>
    <w:rsid w:val="00E15862"/>
    <w:rsid w:val="00E31590"/>
    <w:rsid w:val="00E41528"/>
    <w:rsid w:val="00E50FFA"/>
    <w:rsid w:val="00E618C4"/>
    <w:rsid w:val="00E62D33"/>
    <w:rsid w:val="00E669BF"/>
    <w:rsid w:val="00E716E7"/>
    <w:rsid w:val="00E7242A"/>
    <w:rsid w:val="00E768CE"/>
    <w:rsid w:val="00E80B13"/>
    <w:rsid w:val="00E81080"/>
    <w:rsid w:val="00EA498F"/>
    <w:rsid w:val="00EA6F32"/>
    <w:rsid w:val="00EB481D"/>
    <w:rsid w:val="00EC159E"/>
    <w:rsid w:val="00ED0D65"/>
    <w:rsid w:val="00ED1523"/>
    <w:rsid w:val="00ED4C0E"/>
    <w:rsid w:val="00ED6021"/>
    <w:rsid w:val="00EE4CE3"/>
    <w:rsid w:val="00F03732"/>
    <w:rsid w:val="00F04C7F"/>
    <w:rsid w:val="00F06B43"/>
    <w:rsid w:val="00F11051"/>
    <w:rsid w:val="00F21837"/>
    <w:rsid w:val="00F2685A"/>
    <w:rsid w:val="00F32E28"/>
    <w:rsid w:val="00F4397A"/>
    <w:rsid w:val="00F43B2D"/>
    <w:rsid w:val="00F44409"/>
    <w:rsid w:val="00F5747A"/>
    <w:rsid w:val="00F67C3A"/>
    <w:rsid w:val="00F74FCA"/>
    <w:rsid w:val="00F96CE5"/>
    <w:rsid w:val="00FC0EB2"/>
    <w:rsid w:val="00FE111A"/>
    <w:rsid w:val="00FF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756375"/>
    <w:pPr>
      <w:keepNext/>
      <w:ind w:right="-5"/>
      <w:jc w:val="both"/>
      <w:outlineLvl w:val="0"/>
    </w:pPr>
    <w:rPr>
      <w:rFonts w:ascii="Arial" w:hAnsi="Arial" w:cs="Arial"/>
      <w:bCs/>
      <w:color w:val="000000"/>
      <w:kern w:val="32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3BD1"/>
    <w:pPr>
      <w:spacing w:before="240" w:after="240" w:line="276" w:lineRule="auto"/>
    </w:pPr>
    <w:rPr>
      <w:b/>
      <w:bCs w:val="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649B"/>
    <w:pPr>
      <w:spacing w:before="240" w:after="60" w:line="276" w:lineRule="auto"/>
      <w:outlineLvl w:val="1"/>
    </w:pPr>
    <w:rPr>
      <w:b/>
      <w:bCs w:val="0"/>
      <w:iCs/>
      <w:sz w:val="32"/>
      <w:szCs w:val="28"/>
      <w:lang w:val="it-IT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D37D8C"/>
    <w:pPr>
      <w:spacing w:before="0" w:after="0"/>
      <w:outlineLvl w:val="2"/>
    </w:pPr>
    <w:rPr>
      <w:bCs/>
      <w:i/>
      <w:kern w:val="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0F24"/>
    <w:pPr>
      <w:numPr>
        <w:numId w:val="5"/>
      </w:numPr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84C16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84C16"/>
    <w:pPr>
      <w:spacing w:before="240" w:after="60"/>
      <w:outlineLvl w:val="5"/>
    </w:pPr>
    <w:rPr>
      <w:rFonts w:ascii="Calibri" w:hAnsi="Calibri" w:cs="Times New Roman"/>
      <w:b/>
      <w:bCs w:val="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84C16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84C16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84C16"/>
    <w:pPr>
      <w:spacing w:before="240" w:after="60"/>
      <w:outlineLvl w:val="8"/>
    </w:pPr>
    <w:rPr>
      <w:rFonts w:ascii="Cambria" w:hAnsi="Cambria"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3BD1"/>
    <w:rPr>
      <w:rFonts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0649B"/>
    <w:rPr>
      <w:rFonts w:ascii="Arial" w:hAnsi="Arial" w:cs="Arial"/>
      <w:b/>
      <w:iCs/>
      <w:color w:val="000000"/>
      <w:kern w:val="32"/>
      <w:sz w:val="28"/>
      <w:szCs w:val="28"/>
      <w:lang w:val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7D8C"/>
    <w:rPr>
      <w:rFonts w:ascii="Arial" w:hAnsi="Arial" w:cs="Arial"/>
      <w:b/>
      <w:i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20F24"/>
    <w:rPr>
      <w:rFonts w:ascii="Arial" w:hAnsi="Arial" w:cs="Arial"/>
      <w:b/>
      <w:bCs/>
      <w:color w:val="000000"/>
      <w:kern w:val="32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84C16"/>
    <w:rPr>
      <w:rFonts w:ascii="Calibri" w:hAnsi="Calibri" w:cs="Times New Roman"/>
      <w:b/>
      <w:bCs/>
      <w:i/>
      <w:iCs/>
      <w:color w:val="000000"/>
      <w:kern w:val="32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84C16"/>
    <w:rPr>
      <w:rFonts w:ascii="Calibri" w:hAnsi="Calibri" w:cs="Times New Roman"/>
      <w:b/>
      <w:color w:val="000000"/>
      <w:kern w:val="32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84C16"/>
    <w:rPr>
      <w:rFonts w:ascii="Calibri" w:hAnsi="Calibri" w:cs="Times New Roman"/>
      <w:bCs/>
      <w:color w:val="000000"/>
      <w:kern w:val="3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84C16"/>
    <w:rPr>
      <w:rFonts w:ascii="Calibri" w:hAnsi="Calibri" w:cs="Times New Roman"/>
      <w:bCs/>
      <w:i/>
      <w:iCs/>
      <w:color w:val="000000"/>
      <w:kern w:val="3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84C16"/>
    <w:rPr>
      <w:rFonts w:ascii="Cambria" w:hAnsi="Cambria" w:cs="Times New Roman"/>
      <w:bCs/>
      <w:color w:val="000000"/>
      <w:kern w:val="32"/>
      <w:sz w:val="22"/>
      <w:szCs w:val="22"/>
    </w:rPr>
  </w:style>
  <w:style w:type="character" w:styleId="Hyperlink">
    <w:name w:val="Hyperlink"/>
    <w:basedOn w:val="DefaultParagraphFont"/>
    <w:uiPriority w:val="99"/>
    <w:rsid w:val="00D63F9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63F9F"/>
    <w:pPr>
      <w:ind w:left="708"/>
    </w:pPr>
  </w:style>
  <w:style w:type="character" w:customStyle="1" w:styleId="longtext">
    <w:name w:val="long_text"/>
    <w:basedOn w:val="DefaultParagraphFont"/>
    <w:uiPriority w:val="99"/>
    <w:rsid w:val="006906EF"/>
    <w:rPr>
      <w:rFonts w:cs="Times New Roman"/>
    </w:rPr>
  </w:style>
  <w:style w:type="character" w:customStyle="1" w:styleId="mediumtext">
    <w:name w:val="medium_text"/>
    <w:basedOn w:val="DefaultParagraphFont"/>
    <w:uiPriority w:val="99"/>
    <w:rsid w:val="006906EF"/>
    <w:rPr>
      <w:rFonts w:cs="Times New Roman"/>
    </w:rPr>
  </w:style>
  <w:style w:type="paragraph" w:styleId="NormalWeb">
    <w:name w:val="Normal (Web)"/>
    <w:basedOn w:val="Normal"/>
    <w:uiPriority w:val="99"/>
    <w:semiHidden/>
    <w:rsid w:val="00E81080"/>
    <w:pPr>
      <w:spacing w:before="100" w:beforeAutospacing="1" w:after="100" w:afterAutospacing="1"/>
      <w:jc w:val="left"/>
    </w:pPr>
  </w:style>
  <w:style w:type="character" w:styleId="Strong">
    <w:name w:val="Strong"/>
    <w:basedOn w:val="DefaultParagraphFont"/>
    <w:uiPriority w:val="99"/>
    <w:qFormat/>
    <w:rsid w:val="00307713"/>
    <w:rPr>
      <w:rFonts w:cs="Times New Roman"/>
      <w:b/>
      <w:bCs/>
    </w:rPr>
  </w:style>
  <w:style w:type="paragraph" w:customStyle="1" w:styleId="Default">
    <w:name w:val="Default"/>
    <w:uiPriority w:val="99"/>
    <w:rsid w:val="00307713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paragraph" w:customStyle="1" w:styleId="T-98-2">
    <w:name w:val="T-9/8-2"/>
    <w:basedOn w:val="Normal"/>
    <w:uiPriority w:val="99"/>
    <w:rsid w:val="00307713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</w:pPr>
    <w:rPr>
      <w:rFonts w:ascii="Times-NewRoman" w:hAnsi="Times-NewRoman"/>
      <w:sz w:val="19"/>
      <w:szCs w:val="19"/>
    </w:rPr>
  </w:style>
  <w:style w:type="paragraph" w:styleId="Header">
    <w:name w:val="header"/>
    <w:basedOn w:val="Normal"/>
    <w:link w:val="HeaderChar"/>
    <w:uiPriority w:val="99"/>
    <w:semiHidden/>
    <w:rsid w:val="00983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3E4A"/>
    <w:rPr>
      <w:rFonts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83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3E4A"/>
    <w:rPr>
      <w:rFonts w:cs="Times New Roman"/>
      <w:sz w:val="24"/>
      <w:szCs w:val="24"/>
      <w:lang w:val="en-US"/>
    </w:rPr>
  </w:style>
  <w:style w:type="character" w:customStyle="1" w:styleId="hps">
    <w:name w:val="hps"/>
    <w:basedOn w:val="DefaultParagraphFont"/>
    <w:uiPriority w:val="99"/>
    <w:rsid w:val="00F32E28"/>
    <w:rPr>
      <w:rFonts w:cs="Times New Roman"/>
    </w:rPr>
  </w:style>
  <w:style w:type="table" w:styleId="TableGrid">
    <w:name w:val="Table Grid"/>
    <w:basedOn w:val="TableNormal"/>
    <w:uiPriority w:val="99"/>
    <w:rsid w:val="00D55B8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D55B8B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D55B8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D55B8B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D55B8B"/>
    <w:rPr>
      <w:rFonts w:ascii="Arial" w:hAnsi="Arial" w:cs="Arial"/>
      <w:vanish/>
      <w:sz w:val="16"/>
      <w:szCs w:val="16"/>
    </w:rPr>
  </w:style>
  <w:style w:type="character" w:customStyle="1" w:styleId="gt-ft-text">
    <w:name w:val="gt-ft-text"/>
    <w:basedOn w:val="DefaultParagraphFont"/>
    <w:uiPriority w:val="99"/>
    <w:rsid w:val="00D55B8B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996430"/>
    <w:pPr>
      <w:keepLines/>
      <w:spacing w:before="480" w:after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99"/>
    <w:rsid w:val="00996430"/>
  </w:style>
  <w:style w:type="paragraph" w:styleId="TOC2">
    <w:name w:val="toc 2"/>
    <w:basedOn w:val="Normal"/>
    <w:next w:val="Normal"/>
    <w:autoRedefine/>
    <w:uiPriority w:val="99"/>
    <w:rsid w:val="00996430"/>
    <w:pPr>
      <w:ind w:left="240"/>
    </w:pPr>
  </w:style>
  <w:style w:type="paragraph" w:styleId="TOC3">
    <w:name w:val="toc 3"/>
    <w:basedOn w:val="Normal"/>
    <w:next w:val="Normal"/>
    <w:autoRedefine/>
    <w:uiPriority w:val="99"/>
    <w:rsid w:val="00996430"/>
    <w:pPr>
      <w:ind w:left="480"/>
    </w:pPr>
  </w:style>
  <w:style w:type="paragraph" w:styleId="FootnoteText">
    <w:name w:val="footnote text"/>
    <w:basedOn w:val="Normal"/>
    <w:link w:val="FootnoteTextChar"/>
    <w:uiPriority w:val="99"/>
    <w:semiHidden/>
    <w:rsid w:val="00273C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73CCA"/>
    <w:rPr>
      <w:rFonts w:ascii="Arial" w:hAnsi="Arial" w:cs="Arial"/>
      <w:bCs/>
      <w:color w:val="000000"/>
      <w:kern w:val="32"/>
    </w:rPr>
  </w:style>
  <w:style w:type="character" w:styleId="FootnoteReference">
    <w:name w:val="footnote reference"/>
    <w:basedOn w:val="DefaultParagraphFont"/>
    <w:uiPriority w:val="99"/>
    <w:semiHidden/>
    <w:rsid w:val="00273CCA"/>
    <w:rPr>
      <w:rFonts w:cs="Times New Roman"/>
      <w:vertAlign w:val="superscript"/>
    </w:rPr>
  </w:style>
  <w:style w:type="paragraph" w:styleId="TOC4">
    <w:name w:val="toc 4"/>
    <w:basedOn w:val="Normal"/>
    <w:next w:val="Normal"/>
    <w:autoRedefine/>
    <w:uiPriority w:val="99"/>
    <w:rsid w:val="00884C16"/>
    <w:pPr>
      <w:keepNext w:val="0"/>
      <w:spacing w:after="100" w:line="276" w:lineRule="auto"/>
      <w:ind w:left="660" w:right="0"/>
      <w:jc w:val="left"/>
      <w:outlineLvl w:val="9"/>
    </w:pPr>
    <w:rPr>
      <w:rFonts w:ascii="Calibri" w:hAnsi="Calibri" w:cs="Times New Roman"/>
      <w:bCs w:val="0"/>
      <w:color w:val="auto"/>
      <w:kern w:val="0"/>
    </w:rPr>
  </w:style>
  <w:style w:type="paragraph" w:styleId="TOC5">
    <w:name w:val="toc 5"/>
    <w:basedOn w:val="Normal"/>
    <w:next w:val="Normal"/>
    <w:autoRedefine/>
    <w:uiPriority w:val="99"/>
    <w:rsid w:val="00884C16"/>
    <w:pPr>
      <w:keepNext w:val="0"/>
      <w:spacing w:after="100" w:line="276" w:lineRule="auto"/>
      <w:ind w:left="880" w:right="0"/>
      <w:jc w:val="left"/>
      <w:outlineLvl w:val="9"/>
    </w:pPr>
    <w:rPr>
      <w:rFonts w:ascii="Calibri" w:hAnsi="Calibri" w:cs="Times New Roman"/>
      <w:bCs w:val="0"/>
      <w:color w:val="auto"/>
      <w:kern w:val="0"/>
    </w:rPr>
  </w:style>
  <w:style w:type="paragraph" w:styleId="TOC6">
    <w:name w:val="toc 6"/>
    <w:basedOn w:val="Normal"/>
    <w:next w:val="Normal"/>
    <w:autoRedefine/>
    <w:uiPriority w:val="99"/>
    <w:rsid w:val="00884C16"/>
    <w:pPr>
      <w:keepNext w:val="0"/>
      <w:spacing w:after="100" w:line="276" w:lineRule="auto"/>
      <w:ind w:left="1100" w:right="0"/>
      <w:jc w:val="left"/>
      <w:outlineLvl w:val="9"/>
    </w:pPr>
    <w:rPr>
      <w:rFonts w:ascii="Calibri" w:hAnsi="Calibri" w:cs="Times New Roman"/>
      <w:bCs w:val="0"/>
      <w:color w:val="auto"/>
      <w:kern w:val="0"/>
    </w:rPr>
  </w:style>
  <w:style w:type="paragraph" w:styleId="TOC7">
    <w:name w:val="toc 7"/>
    <w:basedOn w:val="Normal"/>
    <w:next w:val="Normal"/>
    <w:autoRedefine/>
    <w:uiPriority w:val="99"/>
    <w:rsid w:val="00884C16"/>
    <w:pPr>
      <w:keepNext w:val="0"/>
      <w:spacing w:after="100" w:line="276" w:lineRule="auto"/>
      <w:ind w:left="1320" w:right="0"/>
      <w:jc w:val="left"/>
      <w:outlineLvl w:val="9"/>
    </w:pPr>
    <w:rPr>
      <w:rFonts w:ascii="Calibri" w:hAnsi="Calibri" w:cs="Times New Roman"/>
      <w:bCs w:val="0"/>
      <w:color w:val="auto"/>
      <w:kern w:val="0"/>
    </w:rPr>
  </w:style>
  <w:style w:type="paragraph" w:styleId="TOC8">
    <w:name w:val="toc 8"/>
    <w:basedOn w:val="Normal"/>
    <w:next w:val="Normal"/>
    <w:autoRedefine/>
    <w:uiPriority w:val="99"/>
    <w:rsid w:val="00884C16"/>
    <w:pPr>
      <w:keepNext w:val="0"/>
      <w:spacing w:after="100" w:line="276" w:lineRule="auto"/>
      <w:ind w:left="1540" w:right="0"/>
      <w:jc w:val="left"/>
      <w:outlineLvl w:val="9"/>
    </w:pPr>
    <w:rPr>
      <w:rFonts w:ascii="Calibri" w:hAnsi="Calibri" w:cs="Times New Roman"/>
      <w:bCs w:val="0"/>
      <w:color w:val="auto"/>
      <w:kern w:val="0"/>
    </w:rPr>
  </w:style>
  <w:style w:type="paragraph" w:styleId="TOC9">
    <w:name w:val="toc 9"/>
    <w:basedOn w:val="Normal"/>
    <w:next w:val="Normal"/>
    <w:autoRedefine/>
    <w:uiPriority w:val="99"/>
    <w:rsid w:val="00884C16"/>
    <w:pPr>
      <w:keepNext w:val="0"/>
      <w:spacing w:after="100" w:line="276" w:lineRule="auto"/>
      <w:ind w:left="1760" w:right="0"/>
      <w:jc w:val="left"/>
      <w:outlineLvl w:val="9"/>
    </w:pPr>
    <w:rPr>
      <w:rFonts w:ascii="Calibri" w:hAnsi="Calibri" w:cs="Times New Roman"/>
      <w:bCs w:val="0"/>
      <w:color w:val="auto"/>
      <w:kern w:val="0"/>
    </w:rPr>
  </w:style>
  <w:style w:type="character" w:styleId="PageNumber">
    <w:name w:val="page number"/>
    <w:basedOn w:val="DefaultParagraphFont"/>
    <w:uiPriority w:val="99"/>
    <w:locked/>
    <w:rsid w:val="00D41C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7</Pages>
  <Words>2108</Words>
  <Characters>12018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Radni materijal za osnivanje</dc:title>
  <dc:subject/>
  <dc:creator>Mazohinda</dc:creator>
  <cp:keywords/>
  <dc:description/>
  <cp:lastModifiedBy>kloncarek</cp:lastModifiedBy>
  <cp:revision>8</cp:revision>
  <dcterms:created xsi:type="dcterms:W3CDTF">2014-01-24T11:10:00Z</dcterms:created>
  <dcterms:modified xsi:type="dcterms:W3CDTF">2014-01-24T11:41:00Z</dcterms:modified>
</cp:coreProperties>
</file>